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CC4" w:rsidRDefault="006036A4">
      <w:pPr>
        <w:spacing w:after="261"/>
        <w:ind w:left="10" w:hanging="10"/>
        <w:jc w:val="center"/>
      </w:pPr>
      <w:bookmarkStart w:id="0" w:name="_GoBack"/>
      <w:bookmarkEnd w:id="0"/>
      <w:r>
        <w:t>4. PRESUPUESTO BASE DE LICITACIÓN:</w:t>
      </w:r>
    </w:p>
    <w:p w:rsidR="000C1CC4" w:rsidRDefault="006036A4">
      <w:pPr>
        <w:spacing w:after="29"/>
        <w:ind w:left="94" w:right="14"/>
      </w:pPr>
      <w:r>
        <w:t>a. Importe neto: DOSCIENTOS OCHENTA Y CUATRO MIL TRESCIENTOS CUARENTA Y TRES EUROS CON TRES CÉNTIMOS (284.343</w:t>
      </w:r>
      <w:r>
        <w:rPr>
          <w:noProof/>
        </w:rPr>
        <w:drawing>
          <wp:inline distT="0" distB="0" distL="0" distR="0">
            <wp:extent cx="141732" cy="109728"/>
            <wp:effectExtent l="0" t="0" r="0" b="0"/>
            <wp:docPr id="30983" name="Picture 30983"/>
            <wp:cNvGraphicFramePr/>
            <a:graphic xmlns:a="http://schemas.openxmlformats.org/drawingml/2006/main">
              <a:graphicData uri="http://schemas.openxmlformats.org/drawingml/2006/picture">
                <pic:pic xmlns:pic="http://schemas.openxmlformats.org/drawingml/2006/picture">
                  <pic:nvPicPr>
                    <pic:cNvPr id="30983" name="Picture 30983"/>
                    <pic:cNvPicPr/>
                  </pic:nvPicPr>
                  <pic:blipFill>
                    <a:blip r:embed="rId7"/>
                    <a:stretch>
                      <a:fillRect/>
                    </a:stretch>
                  </pic:blipFill>
                  <pic:spPr>
                    <a:xfrm>
                      <a:off x="0" y="0"/>
                      <a:ext cx="141732" cy="109728"/>
                    </a:xfrm>
                    <a:prstGeom prst="rect">
                      <a:avLst/>
                    </a:prstGeom>
                  </pic:spPr>
                </pic:pic>
              </a:graphicData>
            </a:graphic>
          </wp:inline>
        </w:drawing>
      </w:r>
    </w:p>
    <w:p w:rsidR="000C1CC4" w:rsidRDefault="006036A4">
      <w:pPr>
        <w:spacing w:after="37"/>
        <w:ind w:left="86" w:right="14" w:firstLine="7"/>
      </w:pPr>
      <w:r>
        <w:t>EUROS). I.G.I.C. (5%): CATORCE MIL DOSCIENTOS DIECISIETE EUROS CON QUINCE CÉNTIMOS (14.217,15 EUROS). Importe total:</w:t>
      </w:r>
    </w:p>
    <w:p w:rsidR="000C1CC4" w:rsidRDefault="006036A4">
      <w:pPr>
        <w:ind w:left="21" w:right="14" w:firstLine="7"/>
      </w:pPr>
      <w:r>
        <w:t>DOSCIENTOS NOVENTA Y OCHO MIL QUNIENTOS SESENTA EUROS CON DIECIOCHO CÉNTIMOS (298 560,18 EUROS).</w:t>
      </w:r>
    </w:p>
    <w:p w:rsidR="000C1CC4" w:rsidRDefault="006036A4">
      <w:pPr>
        <w:numPr>
          <w:ilvl w:val="0"/>
          <w:numId w:val="1"/>
        </w:numPr>
        <w:ind w:right="7"/>
        <w:jc w:val="left"/>
      </w:pPr>
      <w:r>
        <w:t>Garantías exigidas:</w:t>
      </w:r>
    </w:p>
    <w:p w:rsidR="000C1CC4" w:rsidRDefault="006036A4">
      <w:pPr>
        <w:ind w:left="21" w:right="14"/>
      </w:pPr>
      <w:r>
        <w:t>Definitiva cinco por c</w:t>
      </w:r>
      <w:r>
        <w:t>iento (5%) del importe de adjudicación.</w:t>
      </w:r>
    </w:p>
    <w:p w:rsidR="000C1CC4" w:rsidRDefault="006036A4">
      <w:pPr>
        <w:numPr>
          <w:ilvl w:val="0"/>
          <w:numId w:val="1"/>
        </w:numPr>
        <w:spacing w:after="222" w:line="313" w:lineRule="auto"/>
        <w:ind w:right="7"/>
        <w:jc w:val="left"/>
      </w:pPr>
      <w:r>
        <w:rPr>
          <w:sz w:val="24"/>
        </w:rPr>
        <w:t>REQUISITOS ESPECÍFICOS DEL CONTRATISTA:</w:t>
      </w:r>
    </w:p>
    <w:p w:rsidR="000C1CC4" w:rsidRDefault="006036A4">
      <w:pPr>
        <w:spacing w:after="260"/>
        <w:ind w:left="21" w:right="14"/>
      </w:pPr>
      <w:r>
        <w:t xml:space="preserve">a. Clasificación. Para participar en esta contratación no es preciso estar en posesión de clasificación alguna. </w:t>
      </w:r>
      <w:r>
        <w:rPr>
          <w:noProof/>
        </w:rPr>
        <w:drawing>
          <wp:inline distT="0" distB="0" distL="0" distR="0">
            <wp:extent cx="4572" cy="4572"/>
            <wp:effectExtent l="0" t="0" r="0" b="0"/>
            <wp:docPr id="2053" name="Picture 2053"/>
            <wp:cNvGraphicFramePr/>
            <a:graphic xmlns:a="http://schemas.openxmlformats.org/drawingml/2006/main">
              <a:graphicData uri="http://schemas.openxmlformats.org/drawingml/2006/picture">
                <pic:pic xmlns:pic="http://schemas.openxmlformats.org/drawingml/2006/picture">
                  <pic:nvPicPr>
                    <pic:cNvPr id="2053" name="Picture 2053"/>
                    <pic:cNvPicPr/>
                  </pic:nvPicPr>
                  <pic:blipFill>
                    <a:blip r:embed="rId8"/>
                    <a:stretch>
                      <a:fillRect/>
                    </a:stretch>
                  </pic:blipFill>
                  <pic:spPr>
                    <a:xfrm>
                      <a:off x="0" y="0"/>
                      <a:ext cx="4572" cy="4572"/>
                    </a:xfrm>
                    <a:prstGeom prst="rect">
                      <a:avLst/>
                    </a:prstGeom>
                  </pic:spPr>
                </pic:pic>
              </a:graphicData>
            </a:graphic>
          </wp:inline>
        </w:drawing>
      </w:r>
      <w:r>
        <w:t>Si bien, los licitadores podrán acreditar su solvencia económic</w:t>
      </w:r>
      <w:r>
        <w:t>a, financiera y técnica o profesional por uno de los siguientes medios:</w:t>
      </w:r>
    </w:p>
    <w:p w:rsidR="000C1CC4" w:rsidRDefault="006036A4">
      <w:pPr>
        <w:numPr>
          <w:ilvl w:val="0"/>
          <w:numId w:val="2"/>
        </w:numPr>
        <w:spacing w:after="262"/>
        <w:ind w:right="54"/>
      </w:pPr>
      <w:r>
        <w:t>Acreditando estar en posesión de la siguiente clasificación:</w:t>
      </w:r>
    </w:p>
    <w:p w:rsidR="000C1CC4" w:rsidRDefault="006036A4">
      <w:pPr>
        <w:tabs>
          <w:tab w:val="center" w:pos="720"/>
          <w:tab w:val="center" w:pos="1753"/>
          <w:tab w:val="center" w:pos="2974"/>
        </w:tabs>
        <w:spacing w:after="356"/>
        <w:ind w:right="0" w:firstLine="0"/>
        <w:jc w:val="left"/>
      </w:pPr>
      <w:r>
        <w:tab/>
      </w:r>
      <w:r>
        <w:t>Grupo</w:t>
      </w:r>
      <w:r>
        <w:tab/>
        <w:t>Subgrupo</w:t>
      </w:r>
      <w:r>
        <w:tab/>
        <w:t>Categoría</w:t>
      </w:r>
    </w:p>
    <w:p w:rsidR="000C1CC4" w:rsidRDefault="006036A4">
      <w:pPr>
        <w:tabs>
          <w:tab w:val="center" w:pos="713"/>
          <w:tab w:val="center" w:pos="1750"/>
        </w:tabs>
        <w:spacing w:after="193"/>
        <w:ind w:right="0" w:firstLine="0"/>
        <w:jc w:val="left"/>
      </w:pPr>
      <w:r>
        <w:tab/>
      </w:r>
      <w:r>
        <w:t>c</w:t>
      </w:r>
      <w:r>
        <w:tab/>
        <w:t>4</w:t>
      </w:r>
    </w:p>
    <w:p w:rsidR="000C1CC4" w:rsidRDefault="006036A4">
      <w:pPr>
        <w:numPr>
          <w:ilvl w:val="0"/>
          <w:numId w:val="2"/>
        </w:numPr>
        <w:spacing w:after="263"/>
        <w:ind w:right="54"/>
      </w:pPr>
      <w:r>
        <w:t>O bien, acreditando la solvencia económica, financiera y técnica o profesional, en los términos previstos en el Pliego de Cláusulas Administrativas Particulares que rige el procedimiento.</w:t>
      </w:r>
    </w:p>
    <w:p w:rsidR="000C1CC4" w:rsidRDefault="006036A4">
      <w:pPr>
        <w:spacing w:after="262"/>
        <w:ind w:left="21" w:right="14"/>
      </w:pPr>
      <w:r>
        <w:t>7. PRESENTACIÓN DE OFERTAS O DE SOLICITUDES DE PARTICIPACIÓN:</w:t>
      </w:r>
    </w:p>
    <w:p w:rsidR="000C1CC4" w:rsidRDefault="006036A4">
      <w:pPr>
        <w:numPr>
          <w:ilvl w:val="0"/>
          <w:numId w:val="3"/>
        </w:numPr>
        <w:spacing w:after="232" w:line="262" w:lineRule="auto"/>
        <w:ind w:right="50"/>
      </w:pPr>
      <w:r>
        <w:rPr>
          <w:sz w:val="20"/>
        </w:rPr>
        <w:t xml:space="preserve">Fecha </w:t>
      </w:r>
      <w:r>
        <w:rPr>
          <w:sz w:val="20"/>
        </w:rPr>
        <w:t>límite de presentación: TRECE (13) DÍAS NATURALES a partir de la fecha de publicación del presente anuncio</w:t>
      </w:r>
    </w:p>
    <w:p w:rsidR="000C1CC4" w:rsidRDefault="006036A4">
      <w:pPr>
        <w:numPr>
          <w:ilvl w:val="0"/>
          <w:numId w:val="3"/>
        </w:numPr>
        <w:spacing w:after="232" w:line="262" w:lineRule="auto"/>
        <w:ind w:right="50"/>
      </w:pPr>
      <w:r>
        <w:rPr>
          <w:noProof/>
        </w:rPr>
        <mc:AlternateContent>
          <mc:Choice Requires="wpg">
            <w:drawing>
              <wp:anchor distT="0" distB="0" distL="114300" distR="114300" simplePos="0" relativeHeight="251658240" behindDoc="0" locked="0" layoutInCell="1" allowOverlap="1">
                <wp:simplePos x="0" y="0"/>
                <wp:positionH relativeFrom="page">
                  <wp:posOffset>836676</wp:posOffset>
                </wp:positionH>
                <wp:positionV relativeFrom="page">
                  <wp:posOffset>978408</wp:posOffset>
                </wp:positionV>
                <wp:extent cx="5884164" cy="13716"/>
                <wp:effectExtent l="0" t="0" r="0" b="0"/>
                <wp:wrapTopAndBottom/>
                <wp:docPr id="30986" name="Group 30986"/>
                <wp:cNvGraphicFramePr/>
                <a:graphic xmlns:a="http://schemas.openxmlformats.org/drawingml/2006/main">
                  <a:graphicData uri="http://schemas.microsoft.com/office/word/2010/wordprocessingGroup">
                    <wpg:wgp>
                      <wpg:cNvGrpSpPr/>
                      <wpg:grpSpPr>
                        <a:xfrm>
                          <a:off x="0" y="0"/>
                          <a:ext cx="5884164" cy="13716"/>
                          <a:chOff x="0" y="0"/>
                          <a:chExt cx="5884164" cy="13716"/>
                        </a:xfrm>
                      </wpg:grpSpPr>
                      <wps:wsp>
                        <wps:cNvPr id="30985" name="Shape 30985"/>
                        <wps:cNvSpPr/>
                        <wps:spPr>
                          <a:xfrm>
                            <a:off x="0" y="0"/>
                            <a:ext cx="5884164" cy="13716"/>
                          </a:xfrm>
                          <a:custGeom>
                            <a:avLst/>
                            <a:gdLst/>
                            <a:ahLst/>
                            <a:cxnLst/>
                            <a:rect l="0" t="0" r="0" b="0"/>
                            <a:pathLst>
                              <a:path w="5884164" h="13716">
                                <a:moveTo>
                                  <a:pt x="0" y="6858"/>
                                </a:moveTo>
                                <a:lnTo>
                                  <a:pt x="588416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0986" style="width:463.32pt;height:1.08pt;position:absolute;mso-position-horizontal-relative:page;mso-position-horizontal:absolute;margin-left:65.88pt;mso-position-vertical-relative:page;margin-top:77.04pt;" coordsize="58841,137">
                <v:shape id="Shape 30985" style="position:absolute;width:58841;height:137;left:0;top:0;" coordsize="5884164,13716" path="m0,6858l5884164,6858">
                  <v:stroke weight="1.08pt" endcap="flat" joinstyle="miter" miterlimit="1" on="true" color="#000000"/>
                  <v:fill on="false" color="#00000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832104</wp:posOffset>
                </wp:positionH>
                <wp:positionV relativeFrom="page">
                  <wp:posOffset>1289304</wp:posOffset>
                </wp:positionV>
                <wp:extent cx="5884164" cy="13716"/>
                <wp:effectExtent l="0" t="0" r="0" b="0"/>
                <wp:wrapTopAndBottom/>
                <wp:docPr id="30988" name="Group 30988"/>
                <wp:cNvGraphicFramePr/>
                <a:graphic xmlns:a="http://schemas.openxmlformats.org/drawingml/2006/main">
                  <a:graphicData uri="http://schemas.microsoft.com/office/word/2010/wordprocessingGroup">
                    <wpg:wgp>
                      <wpg:cNvGrpSpPr/>
                      <wpg:grpSpPr>
                        <a:xfrm>
                          <a:off x="0" y="0"/>
                          <a:ext cx="5884164" cy="13716"/>
                          <a:chOff x="0" y="0"/>
                          <a:chExt cx="5884164" cy="13716"/>
                        </a:xfrm>
                      </wpg:grpSpPr>
                      <wps:wsp>
                        <wps:cNvPr id="30987" name="Shape 30987"/>
                        <wps:cNvSpPr/>
                        <wps:spPr>
                          <a:xfrm>
                            <a:off x="0" y="0"/>
                            <a:ext cx="5884164" cy="13716"/>
                          </a:xfrm>
                          <a:custGeom>
                            <a:avLst/>
                            <a:gdLst/>
                            <a:ahLst/>
                            <a:cxnLst/>
                            <a:rect l="0" t="0" r="0" b="0"/>
                            <a:pathLst>
                              <a:path w="5884164" h="13716">
                                <a:moveTo>
                                  <a:pt x="0" y="6858"/>
                                </a:moveTo>
                                <a:lnTo>
                                  <a:pt x="588416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0988" style="width:463.32pt;height:1.08pt;position:absolute;mso-position-horizontal-relative:page;mso-position-horizontal:absolute;margin-left:65.52pt;mso-position-vertical-relative:page;margin-top:101.52pt;" coordsize="58841,137">
                <v:shape id="Shape 30987" style="position:absolute;width:58841;height:137;left:0;top:0;" coordsize="5884164,13716" path="m0,6858l5884164,6858">
                  <v:stroke weight="1.08pt" endcap="flat" joinstyle="miter" miterlimit="1" on="true" color="#000000"/>
                  <v:fill on="false" color="#000000"/>
                </v:shape>
                <w10:wrap type="topAndBottom"/>
              </v:group>
            </w:pict>
          </mc:Fallback>
        </mc:AlternateContent>
      </w:r>
      <w:r>
        <w:rPr>
          <w:sz w:val="20"/>
        </w:rPr>
        <w:t>Modalidad de presentación. Mediante documentos (3 sobres).</w:t>
      </w:r>
    </w:p>
    <w:p w:rsidR="000C1CC4" w:rsidRDefault="006036A4">
      <w:pPr>
        <w:numPr>
          <w:ilvl w:val="0"/>
          <w:numId w:val="3"/>
        </w:numPr>
        <w:spacing w:after="232" w:line="262" w:lineRule="auto"/>
        <w:ind w:right="50"/>
      </w:pPr>
      <w:r>
        <w:rPr>
          <w:sz w:val="20"/>
        </w:rPr>
        <w:t>Lugar de presentación:</w:t>
      </w:r>
    </w:p>
    <w:p w:rsidR="000C1CC4" w:rsidRDefault="006036A4">
      <w:pPr>
        <w:spacing w:after="261"/>
        <w:ind w:left="295" w:right="14" w:firstLine="0"/>
      </w:pPr>
      <w:r>
        <w:t>I . Dependencia: Departamento de Contratación.</w:t>
      </w:r>
    </w:p>
    <w:p w:rsidR="000C1CC4" w:rsidRDefault="006036A4">
      <w:pPr>
        <w:numPr>
          <w:ilvl w:val="0"/>
          <w:numId w:val="4"/>
        </w:numPr>
        <w:ind w:right="14"/>
      </w:pPr>
      <w:r>
        <w:t>Domicilio: Calle R</w:t>
      </w:r>
      <w:r>
        <w:t>osario número 7.</w:t>
      </w:r>
    </w:p>
    <w:p w:rsidR="000C1CC4" w:rsidRDefault="006036A4">
      <w:pPr>
        <w:numPr>
          <w:ilvl w:val="0"/>
          <w:numId w:val="4"/>
        </w:numPr>
        <w:spacing w:after="286"/>
        <w:ind w:right="14"/>
      </w:pPr>
      <w:r>
        <w:t>Localidad y código postal: Puerto del Rosario, 35.600.</w:t>
      </w:r>
    </w:p>
    <w:p w:rsidR="000C1CC4" w:rsidRDefault="006036A4">
      <w:pPr>
        <w:spacing w:line="310" w:lineRule="auto"/>
        <w:ind w:left="94" w:right="14"/>
      </w:pPr>
      <w:r>
        <w:t>d. Plazo durante el cual el licitador estará obligado a mantener su oferta: Un (1) mes a contar desde la apertura de las proposiciones.</w:t>
      </w:r>
    </w:p>
    <w:p w:rsidR="000C1CC4" w:rsidRDefault="006036A4">
      <w:pPr>
        <w:spacing w:after="258" w:line="262" w:lineRule="auto"/>
        <w:ind w:left="252" w:right="50" w:firstLine="0"/>
      </w:pPr>
      <w:r>
        <w:rPr>
          <w:sz w:val="20"/>
        </w:rPr>
        <w:t>8. APERTURA DE OFERTAS:</w:t>
      </w:r>
    </w:p>
    <w:p w:rsidR="000C1CC4" w:rsidRDefault="006036A4">
      <w:pPr>
        <w:numPr>
          <w:ilvl w:val="0"/>
          <w:numId w:val="5"/>
        </w:numPr>
        <w:spacing w:after="260"/>
        <w:ind w:right="14"/>
      </w:pPr>
      <w:r>
        <w:t>Dirección: Calle Rosario</w:t>
      </w:r>
      <w:r>
        <w:t>, número 7.</w:t>
      </w:r>
    </w:p>
    <w:p w:rsidR="000C1CC4" w:rsidRDefault="006036A4">
      <w:pPr>
        <w:numPr>
          <w:ilvl w:val="0"/>
          <w:numId w:val="5"/>
        </w:numPr>
        <w:spacing w:after="270"/>
        <w:ind w:right="14"/>
      </w:pPr>
      <w:r>
        <w:t>Localidad y código postal: Puerto del Rosario, 35 600.</w:t>
      </w:r>
    </w:p>
    <w:p w:rsidR="000C1CC4" w:rsidRDefault="006036A4">
      <w:pPr>
        <w:numPr>
          <w:ilvl w:val="0"/>
          <w:numId w:val="5"/>
        </w:numPr>
        <w:spacing w:line="310" w:lineRule="auto"/>
        <w:ind w:right="14"/>
      </w:pPr>
      <w:r>
        <w:t>Fecha y hora: 16 de septiembre de 2009, 09:00 horas.</w:t>
      </w:r>
    </w:p>
    <w:p w:rsidR="000C1CC4" w:rsidRDefault="006036A4">
      <w:pPr>
        <w:spacing w:after="270" w:line="262" w:lineRule="auto"/>
        <w:ind w:left="14" w:right="50"/>
      </w:pPr>
      <w:r>
        <w:rPr>
          <w:sz w:val="20"/>
        </w:rPr>
        <w:t>9. Gastos de Publicidad. Los gastos del anuncio serán por cuenta de la empresa adjudicataria</w:t>
      </w:r>
    </w:p>
    <w:p w:rsidR="000C1CC4" w:rsidRDefault="006036A4">
      <w:pPr>
        <w:spacing w:after="277" w:line="262" w:lineRule="auto"/>
        <w:ind w:left="14" w:right="50"/>
      </w:pPr>
      <w:r>
        <w:rPr>
          <w:sz w:val="20"/>
        </w:rPr>
        <w:t>En Puerto del Rosario, a diecisiete de agosto de dos mil nueve.</w:t>
      </w:r>
    </w:p>
    <w:p w:rsidR="000C1CC4" w:rsidRDefault="006036A4">
      <w:pPr>
        <w:spacing w:after="198" w:line="309" w:lineRule="auto"/>
        <w:ind w:left="21" w:right="14"/>
      </w:pPr>
      <w:r>
        <w:t>EL PRESIDENTE ACCIDENTAL, Guillermo N. Concepción Rodríguez.</w:t>
      </w:r>
    </w:p>
    <w:p w:rsidR="000C1CC4" w:rsidRDefault="006036A4">
      <w:pPr>
        <w:spacing w:after="646" w:line="265" w:lineRule="auto"/>
        <w:ind w:left="10" w:right="79" w:hanging="10"/>
        <w:jc w:val="right"/>
      </w:pPr>
      <w:r>
        <w:t>16.454</w:t>
      </w:r>
    </w:p>
    <w:p w:rsidR="000C1CC4" w:rsidRDefault="006036A4">
      <w:pPr>
        <w:spacing w:after="0"/>
        <w:ind w:left="10" w:right="79" w:hanging="10"/>
        <w:jc w:val="center"/>
      </w:pPr>
      <w:r>
        <w:rPr>
          <w:sz w:val="24"/>
        </w:rPr>
        <w:t>EXCMO. CABILDO INSULAR</w:t>
      </w:r>
    </w:p>
    <w:p w:rsidR="000C1CC4" w:rsidRDefault="006036A4">
      <w:pPr>
        <w:spacing w:after="277"/>
        <w:ind w:left="10" w:right="94" w:hanging="10"/>
        <w:jc w:val="center"/>
      </w:pPr>
      <w:r>
        <w:rPr>
          <w:sz w:val="24"/>
        </w:rPr>
        <w:t>DE GRAN CANARIA</w:t>
      </w:r>
    </w:p>
    <w:p w:rsidR="000C1CC4" w:rsidRDefault="006036A4">
      <w:pPr>
        <w:spacing w:after="0"/>
        <w:ind w:left="10" w:right="94" w:hanging="10"/>
        <w:jc w:val="center"/>
      </w:pPr>
      <w:r>
        <w:t>ANUNCIO</w:t>
      </w:r>
    </w:p>
    <w:p w:rsidR="000C1CC4" w:rsidRDefault="006036A4">
      <w:pPr>
        <w:spacing w:after="0"/>
        <w:ind w:left="21" w:right="14" w:firstLine="0"/>
      </w:pPr>
      <w:r>
        <w:t>16.597</w:t>
      </w:r>
    </w:p>
    <w:p w:rsidR="000C1CC4" w:rsidRDefault="006036A4">
      <w:pPr>
        <w:ind w:left="21" w:right="115"/>
      </w:pPr>
      <w:r>
        <w:t>Con fecha 31 de julio de 2009 el Pleno del Excmo. Cabildo Insular de Gran Canaria, reunido en sesión ordinaria, acordó la aprobación definitiva de los Estatutos por los que habrá de regirse la entidad mercantil "Mataderos Insulares de Gran Canaria, Socieda</w:t>
      </w:r>
      <w:r>
        <w:t>d Limitada" , cuyo contenido a continuación se transcribe:</w:t>
      </w:r>
    </w:p>
    <w:tbl>
      <w:tblPr>
        <w:tblStyle w:val="TableGrid"/>
        <w:tblpPr w:vertAnchor="text" w:horzAnchor="margin"/>
        <w:tblOverlap w:val="never"/>
        <w:tblW w:w="9331" w:type="dxa"/>
        <w:tblInd w:w="0" w:type="dxa"/>
        <w:tblCellMar>
          <w:top w:w="0" w:type="dxa"/>
          <w:left w:w="58" w:type="dxa"/>
          <w:bottom w:w="0" w:type="dxa"/>
          <w:right w:w="0" w:type="dxa"/>
        </w:tblCellMar>
        <w:tblLook w:val="04A0" w:firstRow="1" w:lastRow="0" w:firstColumn="1" w:lastColumn="0" w:noHBand="0" w:noVBand="1"/>
      </w:tblPr>
      <w:tblGrid>
        <w:gridCol w:w="9331"/>
      </w:tblGrid>
      <w:tr w:rsidR="000C1CC4">
        <w:trPr>
          <w:trHeight w:val="245"/>
        </w:trPr>
        <w:tc>
          <w:tcPr>
            <w:tcW w:w="9194" w:type="dxa"/>
            <w:tcBorders>
              <w:top w:val="nil"/>
              <w:left w:val="nil"/>
              <w:bottom w:val="nil"/>
              <w:right w:val="nil"/>
            </w:tcBorders>
            <w:vAlign w:val="center"/>
          </w:tcPr>
          <w:p w:rsidR="000C1CC4" w:rsidRDefault="006036A4">
            <w:pPr>
              <w:spacing w:after="137"/>
              <w:ind w:left="7" w:right="0" w:firstLine="0"/>
              <w:jc w:val="left"/>
            </w:pPr>
            <w:r>
              <w:rPr>
                <w:noProof/>
              </w:rPr>
              <w:lastRenderedPageBreak/>
              <mc:AlternateContent>
                <mc:Choice Requires="wpg">
                  <w:drawing>
                    <wp:inline distT="0" distB="0" distL="0" distR="0">
                      <wp:extent cx="5884164" cy="13716"/>
                      <wp:effectExtent l="0" t="0" r="0" b="0"/>
                      <wp:docPr id="30990" name="Group 30990"/>
                      <wp:cNvGraphicFramePr/>
                      <a:graphic xmlns:a="http://schemas.openxmlformats.org/drawingml/2006/main">
                        <a:graphicData uri="http://schemas.microsoft.com/office/word/2010/wordprocessingGroup">
                          <wpg:wgp>
                            <wpg:cNvGrpSpPr/>
                            <wpg:grpSpPr>
                              <a:xfrm>
                                <a:off x="0" y="0"/>
                                <a:ext cx="5884164" cy="13716"/>
                                <a:chOff x="0" y="0"/>
                                <a:chExt cx="5884164" cy="13716"/>
                              </a:xfrm>
                            </wpg:grpSpPr>
                            <wps:wsp>
                              <wps:cNvPr id="30989" name="Shape 30989"/>
                              <wps:cNvSpPr/>
                              <wps:spPr>
                                <a:xfrm>
                                  <a:off x="0" y="0"/>
                                  <a:ext cx="5884164" cy="13716"/>
                                </a:xfrm>
                                <a:custGeom>
                                  <a:avLst/>
                                  <a:gdLst/>
                                  <a:ahLst/>
                                  <a:cxnLst/>
                                  <a:rect l="0" t="0" r="0" b="0"/>
                                  <a:pathLst>
                                    <a:path w="5884164" h="13716">
                                      <a:moveTo>
                                        <a:pt x="0" y="6858"/>
                                      </a:moveTo>
                                      <a:lnTo>
                                        <a:pt x="588416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990" style="width:463.32pt;height:1.07999pt;mso-position-horizontal-relative:char;mso-position-vertical-relative:line" coordsize="58841,137">
                      <v:shape id="Shape 30989" style="position:absolute;width:58841;height:137;left:0;top:0;" coordsize="5884164,13716" path="m0,6858l5884164,6858">
                        <v:stroke weight="1.07999pt" endcap="flat" joinstyle="miter" miterlimit="1" on="true" color="#000000"/>
                        <v:fill on="false" color="#000000"/>
                      </v:shape>
                    </v:group>
                  </w:pict>
                </mc:Fallback>
              </mc:AlternateContent>
            </w:r>
          </w:p>
          <w:p w:rsidR="000C1CC4" w:rsidRDefault="006036A4">
            <w:pPr>
              <w:tabs>
                <w:tab w:val="right" w:pos="9274"/>
              </w:tabs>
              <w:spacing w:after="0"/>
              <w:ind w:right="0" w:firstLine="0"/>
              <w:jc w:val="left"/>
            </w:pPr>
            <w:r>
              <w:rPr>
                <w:sz w:val="18"/>
              </w:rPr>
              <w:t>Boletín Oficial de la Provincia de Las Palmas. Número 106, viernes 21 de agosto de 2009</w:t>
            </w:r>
            <w:r>
              <w:rPr>
                <w:sz w:val="18"/>
              </w:rPr>
              <w:tab/>
              <w:t>19165</w:t>
            </w:r>
          </w:p>
          <w:p w:rsidR="000C1CC4" w:rsidRDefault="006036A4">
            <w:pPr>
              <w:spacing w:after="0"/>
              <w:ind w:right="0" w:firstLine="0"/>
              <w:jc w:val="left"/>
            </w:pPr>
            <w:r>
              <w:rPr>
                <w:noProof/>
              </w:rPr>
              <mc:AlternateContent>
                <mc:Choice Requires="wpg">
                  <w:drawing>
                    <wp:inline distT="0" distB="0" distL="0" distR="0">
                      <wp:extent cx="5888737" cy="13716"/>
                      <wp:effectExtent l="0" t="0" r="0" b="0"/>
                      <wp:docPr id="30992" name="Group 30992"/>
                      <wp:cNvGraphicFramePr/>
                      <a:graphic xmlns:a="http://schemas.openxmlformats.org/drawingml/2006/main">
                        <a:graphicData uri="http://schemas.microsoft.com/office/word/2010/wordprocessingGroup">
                          <wpg:wgp>
                            <wpg:cNvGrpSpPr/>
                            <wpg:grpSpPr>
                              <a:xfrm>
                                <a:off x="0" y="0"/>
                                <a:ext cx="5888737" cy="13716"/>
                                <a:chOff x="0" y="0"/>
                                <a:chExt cx="5888737" cy="13716"/>
                              </a:xfrm>
                            </wpg:grpSpPr>
                            <wps:wsp>
                              <wps:cNvPr id="30991" name="Shape 30991"/>
                              <wps:cNvSpPr/>
                              <wps:spPr>
                                <a:xfrm>
                                  <a:off x="0" y="0"/>
                                  <a:ext cx="5888737" cy="13716"/>
                                </a:xfrm>
                                <a:custGeom>
                                  <a:avLst/>
                                  <a:gdLst/>
                                  <a:ahLst/>
                                  <a:cxnLst/>
                                  <a:rect l="0" t="0" r="0" b="0"/>
                                  <a:pathLst>
                                    <a:path w="5888737" h="13716">
                                      <a:moveTo>
                                        <a:pt x="0" y="6858"/>
                                      </a:moveTo>
                                      <a:lnTo>
                                        <a:pt x="5888737"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992" style="width:463.68pt;height:1.08pt;mso-position-horizontal-relative:char;mso-position-vertical-relative:line" coordsize="58887,137">
                      <v:shape id="Shape 30991" style="position:absolute;width:58887;height:137;left:0;top:0;" coordsize="5888737,13716" path="m0,6858l5888737,6858">
                        <v:stroke weight="1.08pt" endcap="flat" joinstyle="miter" miterlimit="1" on="true" color="#000000"/>
                        <v:fill on="false" color="#000000"/>
                      </v:shape>
                    </v:group>
                  </w:pict>
                </mc:Fallback>
              </mc:AlternateContent>
            </w:r>
          </w:p>
        </w:tc>
      </w:tr>
    </w:tbl>
    <w:p w:rsidR="000C1CC4" w:rsidRDefault="006036A4">
      <w:pPr>
        <w:ind w:left="281" w:right="14" w:firstLine="0"/>
      </w:pPr>
      <w:r>
        <w:t>ESTATUTOS DE LA ENTIDAD MERCANTIL</w:t>
      </w:r>
    </w:p>
    <w:p w:rsidR="000C1CC4" w:rsidRDefault="006036A4">
      <w:pPr>
        <w:spacing w:after="82"/>
        <w:ind w:left="238" w:right="0" w:firstLine="0"/>
        <w:jc w:val="center"/>
      </w:pPr>
      <w:r>
        <w:rPr>
          <w:sz w:val="20"/>
        </w:rPr>
        <w:t>"MATADEROS NSULARES</w:t>
      </w:r>
    </w:p>
    <w:p w:rsidR="000C1CC4" w:rsidRDefault="006036A4">
      <w:pPr>
        <w:spacing w:after="232" w:line="262" w:lineRule="auto"/>
        <w:ind w:left="252" w:right="50" w:firstLine="0"/>
      </w:pPr>
      <w:r>
        <w:rPr>
          <w:sz w:val="20"/>
        </w:rPr>
        <w:t>DE GRAN CANARIA, SOCIEDAD LIMITADA"</w:t>
      </w:r>
    </w:p>
    <w:p w:rsidR="000C1CC4" w:rsidRDefault="006036A4">
      <w:pPr>
        <w:ind w:left="230" w:right="14" w:firstLine="0"/>
      </w:pPr>
      <w:r>
        <w:t>CAPÍTULO PRIMERO</w:t>
      </w:r>
    </w:p>
    <w:p w:rsidR="000C1CC4" w:rsidRDefault="006036A4">
      <w:pPr>
        <w:ind w:left="21" w:right="14"/>
      </w:pPr>
      <w:r>
        <w:t>DENOMINACIÓN, DURACIÓN, OBJETO, DOMICILIO Y COMIENZO DE OPERACIONES.</w:t>
      </w:r>
    </w:p>
    <w:p w:rsidR="000C1CC4" w:rsidRDefault="006036A4">
      <w:pPr>
        <w:ind w:left="223" w:right="14" w:firstLine="0"/>
      </w:pPr>
      <w:r>
        <w:t xml:space="preserve">Altículo 1 </w:t>
      </w:r>
      <w:r>
        <w:rPr>
          <w:vertAlign w:val="superscript"/>
        </w:rPr>
        <w:t xml:space="preserve">0 </w:t>
      </w:r>
      <w:r>
        <w:t>. DENOMINACIÓN Y DURACIÓN.</w:t>
      </w:r>
    </w:p>
    <w:p w:rsidR="000C1CC4" w:rsidRDefault="006036A4">
      <w:pPr>
        <w:spacing w:after="3" w:line="256" w:lineRule="auto"/>
        <w:ind w:left="223" w:right="0" w:firstLine="0"/>
        <w:jc w:val="left"/>
      </w:pPr>
      <w:r>
        <w:rPr>
          <w:sz w:val="24"/>
        </w:rPr>
        <w:t>Bajo la denominación de "MATADEROS</w:t>
      </w:r>
      <w:r>
        <w:rPr>
          <w:noProof/>
        </w:rPr>
        <w:drawing>
          <wp:inline distT="0" distB="0" distL="0" distR="0">
            <wp:extent cx="4572" cy="4572"/>
            <wp:effectExtent l="0" t="0" r="0" b="0"/>
            <wp:docPr id="5600" name="Picture 5600"/>
            <wp:cNvGraphicFramePr/>
            <a:graphic xmlns:a="http://schemas.openxmlformats.org/drawingml/2006/main">
              <a:graphicData uri="http://schemas.openxmlformats.org/drawingml/2006/picture">
                <pic:pic xmlns:pic="http://schemas.openxmlformats.org/drawingml/2006/picture">
                  <pic:nvPicPr>
                    <pic:cNvPr id="5600" name="Picture 5600"/>
                    <pic:cNvPicPr/>
                  </pic:nvPicPr>
                  <pic:blipFill>
                    <a:blip r:embed="rId9"/>
                    <a:stretch>
                      <a:fillRect/>
                    </a:stretch>
                  </pic:blipFill>
                  <pic:spPr>
                    <a:xfrm>
                      <a:off x="0" y="0"/>
                      <a:ext cx="4572" cy="4572"/>
                    </a:xfrm>
                    <a:prstGeom prst="rect">
                      <a:avLst/>
                    </a:prstGeom>
                  </pic:spPr>
                </pic:pic>
              </a:graphicData>
            </a:graphic>
          </wp:inline>
        </w:drawing>
      </w:r>
    </w:p>
    <w:p w:rsidR="000C1CC4" w:rsidRDefault="006036A4">
      <w:pPr>
        <w:ind w:left="21" w:right="14" w:firstLine="14"/>
      </w:pPr>
      <w:r>
        <w:t>INSULARES DE GRAN CANARIA, SOCIEDAD LIMITADA" se constituye una sociedad mercantil de responsa</w:t>
      </w:r>
      <w:r>
        <w:t>bilidad limitada, de duración indefinida, que se regirá por los presentes Estatutos, por la Ley 2/1995, de 23 de marzo, de Sociedades de Responsabilidad Limitada (en lo sucesivo, la Ley), y por las demás disposiciones sobre la materia, que le sean de aplic</w:t>
      </w:r>
      <w:r>
        <w:t>ación.</w:t>
      </w:r>
    </w:p>
    <w:p w:rsidR="000C1CC4" w:rsidRDefault="006036A4">
      <w:pPr>
        <w:ind w:left="209" w:right="14" w:firstLine="0"/>
      </w:pPr>
      <w:r>
        <w:t>Artículo 2</w:t>
      </w:r>
      <w:r>
        <w:rPr>
          <w:vertAlign w:val="superscript"/>
        </w:rPr>
        <w:t xml:space="preserve">0 </w:t>
      </w:r>
      <w:r>
        <w:t>. OBJETO.</w:t>
      </w:r>
    </w:p>
    <w:p w:rsidR="000C1CC4" w:rsidRDefault="006036A4">
      <w:pPr>
        <w:ind w:left="223" w:right="14" w:firstLine="0"/>
      </w:pPr>
      <w:r>
        <w:t>I . La sociedad tiene por objeto el siguiente:</w:t>
      </w:r>
    </w:p>
    <w:p w:rsidR="000C1CC4" w:rsidRDefault="006036A4">
      <w:pPr>
        <w:numPr>
          <w:ilvl w:val="0"/>
          <w:numId w:val="6"/>
        </w:numPr>
        <w:spacing w:after="232" w:line="262" w:lineRule="auto"/>
        <w:ind w:right="14"/>
      </w:pPr>
      <w:r>
        <w:rPr>
          <w:sz w:val="20"/>
        </w:rPr>
        <w:t>La construcción, implantación, desarrollo, gestión y explotación de Mataderos Insulares y demás industrias del ramo, así como de explotaciones agrícolas, forestales y ganaderas, en</w:t>
      </w:r>
      <w:r>
        <w:rPr>
          <w:sz w:val="20"/>
        </w:rPr>
        <w:t xml:space="preserve"> Gran Canaria.</w:t>
      </w:r>
    </w:p>
    <w:p w:rsidR="000C1CC4" w:rsidRDefault="006036A4">
      <w:pPr>
        <w:numPr>
          <w:ilvl w:val="0"/>
          <w:numId w:val="6"/>
        </w:numPr>
        <w:ind w:right="14"/>
      </w:pPr>
      <w:r>
        <w:t>El sacrificio, faenado, refrigeración y despiece de animales, en general, y, en especial, de las especies bovina, caprina, ovina, porcina, avícola y cunícola.</w:t>
      </w:r>
    </w:p>
    <w:p w:rsidR="000C1CC4" w:rsidRDefault="006036A4">
      <w:pPr>
        <w:numPr>
          <w:ilvl w:val="0"/>
          <w:numId w:val="6"/>
        </w:numPr>
        <w:ind w:right="14"/>
      </w:pPr>
      <w:r>
        <w:t>La fabricación de productos cárnicos de todas clases.</w:t>
      </w:r>
    </w:p>
    <w:p w:rsidR="000C1CC4" w:rsidRDefault="006036A4">
      <w:pPr>
        <w:numPr>
          <w:ilvl w:val="0"/>
          <w:numId w:val="6"/>
        </w:numPr>
        <w:spacing w:after="139" w:line="262" w:lineRule="auto"/>
        <w:ind w:right="14"/>
      </w:pPr>
      <w:r>
        <w:rPr>
          <w:sz w:val="20"/>
        </w:rPr>
        <w:t>El aprovechamiento y transfo</w:t>
      </w:r>
      <w:r>
        <w:rPr>
          <w:sz w:val="20"/>
        </w:rPr>
        <w:t>rmación de subproductos cámicos para uso industrial y alimentación de animales.</w:t>
      </w:r>
    </w:p>
    <w:p w:rsidR="000C1CC4" w:rsidRDefault="006036A4">
      <w:pPr>
        <w:numPr>
          <w:ilvl w:val="0"/>
          <w:numId w:val="6"/>
        </w:numPr>
        <w:spacing w:after="216"/>
        <w:ind w:right="14"/>
      </w:pPr>
      <w:r>
        <w:t>La venta al por mayor y menor de toda clase de productos de alimentación.</w:t>
      </w:r>
    </w:p>
    <w:p w:rsidR="000C1CC4" w:rsidRDefault="006036A4">
      <w:pPr>
        <w:numPr>
          <w:ilvl w:val="0"/>
          <w:numId w:val="6"/>
        </w:numPr>
        <w:spacing w:after="220" w:line="252" w:lineRule="auto"/>
        <w:ind w:right="14"/>
      </w:pPr>
      <w:r>
        <w:t>La exportación e importación de animales y de toda clase de géneros y artículos y representaciones de las expresadas mercancías.</w:t>
      </w:r>
    </w:p>
    <w:p w:rsidR="000C1CC4" w:rsidRDefault="006036A4">
      <w:pPr>
        <w:numPr>
          <w:ilvl w:val="0"/>
          <w:numId w:val="7"/>
        </w:numPr>
        <w:ind w:right="14"/>
      </w:pPr>
      <w:r>
        <w:t>La sociedad podrá desarrollar las actividades integrantes de su objeto social, total o parcialmente,</w:t>
      </w:r>
    </w:p>
    <w:p w:rsidR="000C1CC4" w:rsidRDefault="006036A4">
      <w:pPr>
        <w:spacing w:after="232" w:line="262" w:lineRule="auto"/>
        <w:ind w:left="14" w:right="50" w:firstLine="7"/>
      </w:pPr>
      <w:r>
        <w:rPr>
          <w:sz w:val="20"/>
        </w:rPr>
        <w:t>bien de modo directo o ind</w:t>
      </w:r>
      <w:r>
        <w:rPr>
          <w:sz w:val="20"/>
        </w:rPr>
        <w:t>irecto, mediante la titularidad de acciones o participaciones en sociedad de objeto idéntico o análogo.</w:t>
      </w:r>
    </w:p>
    <w:p w:rsidR="000C1CC4" w:rsidRDefault="006036A4">
      <w:pPr>
        <w:numPr>
          <w:ilvl w:val="0"/>
          <w:numId w:val="7"/>
        </w:numPr>
        <w:spacing w:after="262"/>
        <w:ind w:right="14"/>
      </w:pPr>
      <w:r>
        <w:t>Quedan excluidas todas aquellas actividades para cuyo ejercicio la Ley exija requisitos especiales que no queden cumplidos por esta sociedad.</w:t>
      </w:r>
    </w:p>
    <w:p w:rsidR="000C1CC4" w:rsidRDefault="006036A4">
      <w:pPr>
        <w:numPr>
          <w:ilvl w:val="0"/>
          <w:numId w:val="7"/>
        </w:numPr>
        <w:spacing w:after="232" w:line="262" w:lineRule="auto"/>
        <w:ind w:right="14"/>
      </w:pPr>
      <w:r>
        <w:rPr>
          <w:sz w:val="20"/>
        </w:rPr>
        <w:t>Si la I_zy</w:t>
      </w:r>
      <w:r>
        <w:rPr>
          <w:sz w:val="20"/>
        </w:rPr>
        <w:t xml:space="preserve"> exigiera para el ejercicio de las actividades comprendidas en el objeto social algún título profesional , tales actividades deberán realizarse por medio de personas que ostente la titulación requerida.</w:t>
      </w:r>
    </w:p>
    <w:p w:rsidR="000C1CC4" w:rsidRDefault="006036A4">
      <w:pPr>
        <w:numPr>
          <w:ilvl w:val="0"/>
          <w:numId w:val="7"/>
        </w:numPr>
        <w:spacing w:after="232" w:line="262" w:lineRule="auto"/>
        <w:ind w:right="14"/>
      </w:pPr>
      <w:r>
        <w:rPr>
          <w:sz w:val="20"/>
        </w:rPr>
        <w:t>Si las normas jurídicas vigentes exigieran para el co</w:t>
      </w:r>
      <w:r>
        <w:rPr>
          <w:sz w:val="20"/>
        </w:rPr>
        <w:t>mienzo de alguna de las operaciones enumeradas anteriormente , la obtención de licencias ó autorizaciones administrativas, la inscripción en un registro público especial ó cualquier otro requisito, no podrá la sociedad iniciar la citada actividad específic</w:t>
      </w:r>
      <w:r>
        <w:rPr>
          <w:sz w:val="20"/>
        </w:rPr>
        <w:t>a hasta que los requisitos exigidos queden cumplidos.</w:t>
      </w:r>
    </w:p>
    <w:p w:rsidR="000C1CC4" w:rsidRDefault="006036A4">
      <w:pPr>
        <w:numPr>
          <w:ilvl w:val="0"/>
          <w:numId w:val="7"/>
        </w:numPr>
        <w:ind w:right="14"/>
      </w:pPr>
      <w:r>
        <w:t>La sociedad actuará como medio propio y servicio técnico del Cabildo Insular de Gran Canaria, y de sus organismos y entidades del sector público, en los términos contemplados en la Ley 30/2007 , de 30 d</w:t>
      </w:r>
      <w:r>
        <w:t xml:space="preserve">e octubre, de contratos del Sector Público, y demás normativa que la complemente, desarolle o sustituya, para las materias y con las condiciones que se determinen por aquéllos. Respecto de las materias que se determinen, la sociedad no podrá participar en </w:t>
      </w:r>
      <w:r>
        <w:t>los procedimientos para la adjudicación de contratos convocados para la Administración, organismos o entidades de las que sea medio propio. No obstante, cuando no concurra ningún licitador, podrá encargarse a la sociedad la actividad objeto de licitación p</w:t>
      </w:r>
      <w:r>
        <w:t>ública.</w:t>
      </w:r>
    </w:p>
    <w:p w:rsidR="000C1CC4" w:rsidRDefault="006036A4">
      <w:pPr>
        <w:ind w:left="173" w:right="14" w:firstLine="0"/>
      </w:pPr>
      <w:r>
        <w:t>Artículo 3. DOMICILIO.</w:t>
      </w:r>
    </w:p>
    <w:p w:rsidR="000C1CC4" w:rsidRDefault="006036A4">
      <w:pPr>
        <w:numPr>
          <w:ilvl w:val="0"/>
          <w:numId w:val="8"/>
        </w:numPr>
        <w:spacing w:after="232" w:line="262" w:lineRule="auto"/>
        <w:ind w:right="50"/>
      </w:pPr>
      <w:r>
        <w:rPr>
          <w:sz w:val="20"/>
        </w:rPr>
        <w:t>El domicilio social se establece en la calle Cuesta Ramón sin número, (código postal 35016) , de Las Palmas de Gran Canaria.</w:t>
      </w:r>
    </w:p>
    <w:p w:rsidR="000C1CC4" w:rsidRDefault="006036A4">
      <w:pPr>
        <w:numPr>
          <w:ilvl w:val="0"/>
          <w:numId w:val="8"/>
        </w:numPr>
        <w:spacing w:after="232" w:line="262" w:lineRule="auto"/>
        <w:ind w:right="50"/>
      </w:pPr>
      <w:r>
        <w:rPr>
          <w:sz w:val="20"/>
        </w:rPr>
        <w:t>Dicho domicilio puede ser trasladado por acuerdo de la Junta General. La Junta podrá, además, acorda</w:t>
      </w:r>
      <w:r>
        <w:rPr>
          <w:sz w:val="20"/>
        </w:rPr>
        <w:t>r la creación, supresión o traslados de Sucursales.</w:t>
      </w:r>
    </w:p>
    <w:p w:rsidR="000C1CC4" w:rsidRDefault="006036A4">
      <w:pPr>
        <w:ind w:left="166" w:right="14" w:firstLine="0"/>
      </w:pPr>
      <w:r>
        <w:t>Artículo 4. COMIENZO DE OPERACIONES.</w:t>
      </w:r>
    </w:p>
    <w:p w:rsidR="000C1CC4" w:rsidRDefault="006036A4">
      <w:pPr>
        <w:spacing w:after="248"/>
        <w:ind w:left="10" w:right="108" w:hanging="10"/>
        <w:jc w:val="right"/>
      </w:pPr>
      <w:r>
        <w:rPr>
          <w:sz w:val="20"/>
        </w:rPr>
        <w:t>La compañía inicia sus operaciones en el día de hoy.</w:t>
      </w:r>
    </w:p>
    <w:p w:rsidR="000C1CC4" w:rsidRDefault="006036A4">
      <w:pPr>
        <w:ind w:left="252" w:right="14" w:firstLine="0"/>
      </w:pPr>
      <w:r>
        <w:t>CAPÍTULO SEGUNDO</w:t>
      </w:r>
    </w:p>
    <w:p w:rsidR="000C1CC4" w:rsidRDefault="006036A4">
      <w:pPr>
        <w:spacing w:after="157"/>
        <w:ind w:left="86" w:right="14"/>
      </w:pPr>
      <w:r>
        <w:t>CAPITAL SOCIAL Y DERECHOS DE LOS SOCIOS</w:t>
      </w:r>
    </w:p>
    <w:p w:rsidR="000C1CC4" w:rsidRDefault="006036A4">
      <w:pPr>
        <w:ind w:left="21" w:right="14"/>
      </w:pPr>
      <w:r>
        <w:t>Artículo 5</w:t>
      </w:r>
      <w:r>
        <w:rPr>
          <w:vertAlign w:val="superscript"/>
        </w:rPr>
        <w:t xml:space="preserve">0 </w:t>
      </w:r>
      <w:r>
        <w:t>. CAPITAL SOCIAL Y LIBRO DE REGISTRO DE SOCIOS.</w:t>
      </w:r>
    </w:p>
    <w:p w:rsidR="000C1CC4" w:rsidRDefault="006036A4">
      <w:pPr>
        <w:numPr>
          <w:ilvl w:val="0"/>
          <w:numId w:val="9"/>
        </w:numPr>
        <w:spacing w:after="0"/>
        <w:ind w:right="14"/>
      </w:pPr>
      <w:r>
        <w:t>El capital social se fija en la cantidad de TRES MIL SEIS (3.006 € ) EUROS, representado por</w:t>
      </w:r>
    </w:p>
    <w:p w:rsidR="000C1CC4" w:rsidRDefault="006036A4">
      <w:pPr>
        <w:ind w:left="21" w:right="14" w:firstLine="7"/>
      </w:pPr>
      <w:r>
        <w:t>CINCUENTA participaciones de SESENTA CON DOCE (60,12€) EUROS, cada una, numeradas correlativamente del 1 al 50, amb</w:t>
      </w:r>
      <w:r>
        <w:t>os inclusive, las cuales no podrán incorporarse a títulos negociables ni denominarse acciones.</w:t>
      </w:r>
    </w:p>
    <w:p w:rsidR="000C1CC4" w:rsidRDefault="006036A4">
      <w:pPr>
        <w:numPr>
          <w:ilvl w:val="0"/>
          <w:numId w:val="9"/>
        </w:numPr>
        <w:spacing w:after="232" w:line="262" w:lineRule="auto"/>
        <w:ind w:right="14"/>
      </w:pPr>
      <w:r>
        <w:rPr>
          <w:sz w:val="20"/>
        </w:rPr>
        <w:t>El expresado capital social está totalmente suscrito y desembolsado.</w:t>
      </w:r>
    </w:p>
    <w:p w:rsidR="000C1CC4" w:rsidRDefault="006036A4">
      <w:pPr>
        <w:numPr>
          <w:ilvl w:val="0"/>
          <w:numId w:val="9"/>
        </w:numPr>
        <w:ind w:right="14"/>
      </w:pPr>
      <w:r>
        <w:t>La sociedad llevará un Libro Registro de Socio en el que se inscribirán sus circunstancias p</w:t>
      </w:r>
      <w:r>
        <w:t>ersonales , las participaciones que cada uno de ellos posea y las variaciones que se produzcan. Cualquier socio podrá consultar este Libro Registro, que estará bajo el cuidado y responsabilidad del Organo de Administración.</w:t>
      </w:r>
    </w:p>
    <w:p w:rsidR="000C1CC4" w:rsidRDefault="006036A4">
      <w:pPr>
        <w:numPr>
          <w:ilvl w:val="0"/>
          <w:numId w:val="9"/>
        </w:numPr>
        <w:ind w:right="14"/>
      </w:pPr>
      <w:r>
        <w:t>El socio tiene derecho a obtener</w:t>
      </w:r>
      <w:r>
        <w:t xml:space="preserve"> una certificación de sus participaciones de la sociedad, que figuren en el Libro Registro.</w:t>
      </w:r>
    </w:p>
    <w:p w:rsidR="000C1CC4" w:rsidRDefault="006036A4">
      <w:pPr>
        <w:ind w:left="202" w:right="14" w:firstLine="0"/>
      </w:pPr>
      <w:r>
        <w:t>CAPÍTULO TERCERO</w:t>
      </w:r>
    </w:p>
    <w:p w:rsidR="000C1CC4" w:rsidRDefault="006036A4">
      <w:pPr>
        <w:ind w:left="180" w:right="14" w:firstLine="0"/>
      </w:pPr>
      <w:r>
        <w:rPr>
          <w:noProof/>
        </w:rPr>
        <w:drawing>
          <wp:inline distT="0" distB="0" distL="0" distR="0">
            <wp:extent cx="4572" cy="4573"/>
            <wp:effectExtent l="0" t="0" r="0" b="0"/>
            <wp:docPr id="9359" name="Picture 9359"/>
            <wp:cNvGraphicFramePr/>
            <a:graphic xmlns:a="http://schemas.openxmlformats.org/drawingml/2006/main">
              <a:graphicData uri="http://schemas.openxmlformats.org/drawingml/2006/picture">
                <pic:pic xmlns:pic="http://schemas.openxmlformats.org/drawingml/2006/picture">
                  <pic:nvPicPr>
                    <pic:cNvPr id="9359" name="Picture 9359"/>
                    <pic:cNvPicPr/>
                  </pic:nvPicPr>
                  <pic:blipFill>
                    <a:blip r:embed="rId10"/>
                    <a:stretch>
                      <a:fillRect/>
                    </a:stretch>
                  </pic:blipFill>
                  <pic:spPr>
                    <a:xfrm>
                      <a:off x="0" y="0"/>
                      <a:ext cx="4572" cy="4573"/>
                    </a:xfrm>
                    <a:prstGeom prst="rect">
                      <a:avLst/>
                    </a:prstGeom>
                  </pic:spPr>
                </pic:pic>
              </a:graphicData>
            </a:graphic>
          </wp:inline>
        </w:drawing>
      </w:r>
      <w:r>
        <w:t>ADMINISTRACIÓN</w:t>
      </w:r>
    </w:p>
    <w:p w:rsidR="000C1CC4" w:rsidRDefault="006036A4">
      <w:pPr>
        <w:ind w:left="21" w:right="14"/>
      </w:pPr>
      <w:r>
        <w:t>Artículo 6</w:t>
      </w:r>
      <w:r>
        <w:rPr>
          <w:vertAlign w:val="superscript"/>
        </w:rPr>
        <w:t xml:space="preserve">0 </w:t>
      </w:r>
      <w:r>
        <w:t>. DE LOS DISTINTOS ÓRGANOS DE ADMINISTRACIÓN.</w:t>
      </w:r>
    </w:p>
    <w:p w:rsidR="000C1CC4" w:rsidRDefault="006036A4">
      <w:pPr>
        <w:spacing w:after="160"/>
        <w:ind w:left="21" w:right="14"/>
      </w:pPr>
      <w:r>
        <w:t>1 . La Junta General podrá optar alternativamente por organizar la de la sociedad, confiando o atribuyendo dicha misión, bien:</w:t>
      </w:r>
    </w:p>
    <w:p w:rsidR="000C1CC4" w:rsidRDefault="006036A4">
      <w:pPr>
        <w:numPr>
          <w:ilvl w:val="0"/>
          <w:numId w:val="10"/>
        </w:numPr>
        <w:ind w:right="14"/>
      </w:pPr>
      <w:r>
        <w:t>A un Administrador Unico.</w:t>
      </w:r>
    </w:p>
    <w:p w:rsidR="000C1CC4" w:rsidRDefault="006036A4">
      <w:pPr>
        <w:numPr>
          <w:ilvl w:val="0"/>
          <w:numId w:val="10"/>
        </w:numPr>
        <w:spacing w:after="203"/>
        <w:ind w:right="14"/>
      </w:pPr>
      <w:r>
        <w:t>A varios Administradores que actúen solidaria o conjuntamente.</w:t>
      </w:r>
    </w:p>
    <w:p w:rsidR="000C1CC4" w:rsidRDefault="006036A4">
      <w:pPr>
        <w:numPr>
          <w:ilvl w:val="0"/>
          <w:numId w:val="10"/>
        </w:numPr>
        <w:ind w:right="14"/>
      </w:pPr>
      <w:r>
        <w:t>O a un Consejo de Administración.</w:t>
      </w:r>
    </w:p>
    <w:p w:rsidR="000C1CC4" w:rsidRDefault="006036A4">
      <w:pPr>
        <w:ind w:left="21" w:right="14"/>
      </w:pPr>
      <w:r>
        <w:t>2. Si optara por el Consejo de Administración, éste se compondrá de tres miembros como mínimo y doce como máximo.</w:t>
      </w:r>
    </w:p>
    <w:p w:rsidR="000C1CC4" w:rsidRDefault="006036A4">
      <w:pPr>
        <w:ind w:left="21" w:right="14"/>
      </w:pPr>
      <w:r>
        <w:rPr>
          <w:noProof/>
        </w:rPr>
        <mc:AlternateContent>
          <mc:Choice Requires="wpg">
            <w:drawing>
              <wp:anchor distT="0" distB="0" distL="114300" distR="114300" simplePos="0" relativeHeight="251660288" behindDoc="0" locked="0" layoutInCell="1" allowOverlap="1">
                <wp:simplePos x="0" y="0"/>
                <wp:positionH relativeFrom="page">
                  <wp:posOffset>822960</wp:posOffset>
                </wp:positionH>
                <wp:positionV relativeFrom="page">
                  <wp:posOffset>987552</wp:posOffset>
                </wp:positionV>
                <wp:extent cx="5893309" cy="13716"/>
                <wp:effectExtent l="0" t="0" r="0" b="0"/>
                <wp:wrapTopAndBottom/>
                <wp:docPr id="30994" name="Group 30994"/>
                <wp:cNvGraphicFramePr/>
                <a:graphic xmlns:a="http://schemas.openxmlformats.org/drawingml/2006/main">
                  <a:graphicData uri="http://schemas.microsoft.com/office/word/2010/wordprocessingGroup">
                    <wpg:wgp>
                      <wpg:cNvGrpSpPr/>
                      <wpg:grpSpPr>
                        <a:xfrm>
                          <a:off x="0" y="0"/>
                          <a:ext cx="5893309" cy="13716"/>
                          <a:chOff x="0" y="0"/>
                          <a:chExt cx="5893309" cy="13716"/>
                        </a:xfrm>
                      </wpg:grpSpPr>
                      <wps:wsp>
                        <wps:cNvPr id="30993" name="Shape 30993"/>
                        <wps:cNvSpPr/>
                        <wps:spPr>
                          <a:xfrm>
                            <a:off x="0" y="0"/>
                            <a:ext cx="5893309" cy="13716"/>
                          </a:xfrm>
                          <a:custGeom>
                            <a:avLst/>
                            <a:gdLst/>
                            <a:ahLst/>
                            <a:cxnLst/>
                            <a:rect l="0" t="0" r="0" b="0"/>
                            <a:pathLst>
                              <a:path w="5893309" h="13716">
                                <a:moveTo>
                                  <a:pt x="0" y="6858"/>
                                </a:moveTo>
                                <a:lnTo>
                                  <a:pt x="5893309"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0994" style="width:464.04pt;height:1.08pt;position:absolute;mso-position-horizontal-relative:page;mso-position-horizontal:absolute;margin-left:64.8pt;mso-position-vertical-relative:page;margin-top:77.76pt;" coordsize="58933,137">
                <v:shape id="Shape 30993" style="position:absolute;width:58933;height:137;left:0;top:0;" coordsize="5893309,13716" path="m0,6858l5893309,6858">
                  <v:stroke weight="1.08pt" endcap="flat" joinstyle="miter" miterlimit="1" on="true" color="#000000"/>
                  <v:fill on="false" color="#000000"/>
                </v:shape>
                <w10:wrap type="topAndBottom"/>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822960</wp:posOffset>
                </wp:positionH>
                <wp:positionV relativeFrom="page">
                  <wp:posOffset>1298448</wp:posOffset>
                </wp:positionV>
                <wp:extent cx="5888736" cy="13716"/>
                <wp:effectExtent l="0" t="0" r="0" b="0"/>
                <wp:wrapTopAndBottom/>
                <wp:docPr id="30996" name="Group 30996"/>
                <wp:cNvGraphicFramePr/>
                <a:graphic xmlns:a="http://schemas.openxmlformats.org/drawingml/2006/main">
                  <a:graphicData uri="http://schemas.microsoft.com/office/word/2010/wordprocessingGroup">
                    <wpg:wgp>
                      <wpg:cNvGrpSpPr/>
                      <wpg:grpSpPr>
                        <a:xfrm>
                          <a:off x="0" y="0"/>
                          <a:ext cx="5888736" cy="13716"/>
                          <a:chOff x="0" y="0"/>
                          <a:chExt cx="5888736" cy="13716"/>
                        </a:xfrm>
                      </wpg:grpSpPr>
                      <wps:wsp>
                        <wps:cNvPr id="30995" name="Shape 30995"/>
                        <wps:cNvSpPr/>
                        <wps:spPr>
                          <a:xfrm>
                            <a:off x="0" y="0"/>
                            <a:ext cx="5888736" cy="13716"/>
                          </a:xfrm>
                          <a:custGeom>
                            <a:avLst/>
                            <a:gdLst/>
                            <a:ahLst/>
                            <a:cxnLst/>
                            <a:rect l="0" t="0" r="0" b="0"/>
                            <a:pathLst>
                              <a:path w="5888736" h="13716">
                                <a:moveTo>
                                  <a:pt x="0" y="6858"/>
                                </a:moveTo>
                                <a:lnTo>
                                  <a:pt x="588873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0996" style="width:463.68pt;height:1.08pt;position:absolute;mso-position-horizontal-relative:page;mso-position-horizontal:absolute;margin-left:64.8pt;mso-position-vertical-relative:page;margin-top:102.24pt;" coordsize="58887,137">
                <v:shape id="Shape 30995" style="position:absolute;width:58887;height:137;left:0;top:0;" coordsize="5888736,13716" path="m0,6858l5888736,6858">
                  <v:stroke weight="1.08pt" endcap="flat" joinstyle="miter" miterlimit="1" on="true" color="#000000"/>
                  <v:fill on="false" color="#000000"/>
                </v:shape>
                <w10:wrap type="topAndBottom"/>
              </v:group>
            </w:pict>
          </mc:Fallback>
        </mc:AlternateContent>
      </w:r>
      <w:r>
        <w:t xml:space="preserve">Artículo 7 </w:t>
      </w:r>
      <w:r>
        <w:rPr>
          <w:vertAlign w:val="superscript"/>
        </w:rPr>
        <w:t xml:space="preserve">0 </w:t>
      </w:r>
      <w:r>
        <w:t>. DE LAS REGLAS DE CONVOCATORIA Y CONSTITUCIÓN DEL ÓRGANO COLEGIADO DE ADMINISTRACIÓN , ASÍ COMO ATRIBUCIONES Y EL MODO DE LIBE</w:t>
      </w:r>
      <w:r>
        <w:t>RAR Y ADOPTAR ACUERDOS POR MAYORÍA.</w:t>
      </w:r>
    </w:p>
    <w:p w:rsidR="000C1CC4" w:rsidRDefault="006036A4">
      <w:pPr>
        <w:spacing w:after="205"/>
        <w:ind w:left="21" w:right="14"/>
      </w:pPr>
      <w:r>
        <w:t>1 . El Consejo de Administración se reunirá en los días que el mismo acuerde y siempre que lo disponga su Presidente o lo pida un tercio, al menos, de sus componentes, en cuyo caso se convocará por aquél para reunirse de</w:t>
      </w:r>
      <w:r>
        <w:t>ntro de los quince días siguientes a la petición. La convocatoria se hará siempre por escrito dirigido personalmente a cada Consejero , con una antelación mínima de cinco días a la fecha de la reunión.</w:t>
      </w:r>
    </w:p>
    <w:p w:rsidR="000C1CC4" w:rsidRDefault="006036A4">
      <w:pPr>
        <w:numPr>
          <w:ilvl w:val="0"/>
          <w:numId w:val="11"/>
        </w:numPr>
        <w:spacing w:after="220" w:line="240" w:lineRule="auto"/>
        <w:ind w:right="14"/>
      </w:pPr>
      <w:r>
        <w:rPr>
          <w:sz w:val="20"/>
        </w:rPr>
        <w:t>El Consejo de Administración quedará válidamente const</w:t>
      </w:r>
      <w:r>
        <w:rPr>
          <w:sz w:val="20"/>
        </w:rPr>
        <w:t>ituido cuando concurran a la reunión , presentes o representados , la mitad más uno de sus componentes.</w:t>
      </w:r>
    </w:p>
    <w:p w:rsidR="000C1CC4" w:rsidRDefault="006036A4">
      <w:pPr>
        <w:numPr>
          <w:ilvl w:val="0"/>
          <w:numId w:val="11"/>
        </w:numPr>
        <w:ind w:right="14"/>
      </w:pPr>
      <w:r>
        <w:t>La representación para concurrir al Consejo habrá de recaer necesariamente en otro Consejero.</w:t>
      </w:r>
    </w:p>
    <w:p w:rsidR="000C1CC4" w:rsidRDefault="006036A4">
      <w:pPr>
        <w:numPr>
          <w:ilvl w:val="0"/>
          <w:numId w:val="11"/>
        </w:numPr>
        <w:spacing w:after="210"/>
        <w:ind w:right="14"/>
      </w:pPr>
      <w:r>
        <w:t xml:space="preserve">Los acuerdos se adoptarán por mayoría de votos, salvo los </w:t>
      </w:r>
      <w:r>
        <w:t>casos en que la Ley exija un "quórum" especial.</w:t>
      </w:r>
    </w:p>
    <w:p w:rsidR="000C1CC4" w:rsidRDefault="006036A4">
      <w:pPr>
        <w:numPr>
          <w:ilvl w:val="0"/>
          <w:numId w:val="11"/>
        </w:numPr>
        <w:spacing w:after="211" w:line="262" w:lineRule="auto"/>
        <w:ind w:right="14"/>
      </w:pPr>
      <w:r>
        <w:rPr>
          <w:sz w:val="20"/>
        </w:rPr>
        <w:t>Cada Consejero tiene derecho a un voto. En caso de empate en las votaciones será dirimente el voto del Presidente.</w:t>
      </w:r>
    </w:p>
    <w:p w:rsidR="000C1CC4" w:rsidRDefault="006036A4">
      <w:pPr>
        <w:numPr>
          <w:ilvl w:val="0"/>
          <w:numId w:val="11"/>
        </w:numPr>
        <w:spacing w:after="232" w:line="262" w:lineRule="auto"/>
        <w:ind w:right="14"/>
      </w:pPr>
      <w:r>
        <w:rPr>
          <w:sz w:val="20"/>
        </w:rPr>
        <w:t>Si la Junta no los hubiese designado, el Consejo nombrará de su seno un Presidente, un Vice-P</w:t>
      </w:r>
      <w:r>
        <w:rPr>
          <w:sz w:val="20"/>
        </w:rPr>
        <w:t>residente y un Secretario. Este último podrá no ser Consejero, en cuyo caso asistirá a las reuniones del Consejo, con voz y sin voto.</w:t>
      </w:r>
    </w:p>
    <w:p w:rsidR="000C1CC4" w:rsidRDefault="006036A4">
      <w:pPr>
        <w:numPr>
          <w:ilvl w:val="0"/>
          <w:numId w:val="11"/>
        </w:numPr>
        <w:ind w:right="14"/>
      </w:pPr>
      <w:r>
        <w:t>El Consejo regulará su propio funcionamiento y aceptará la dimisión de los Consejeros.</w:t>
      </w:r>
    </w:p>
    <w:p w:rsidR="000C1CC4" w:rsidRDefault="006036A4">
      <w:pPr>
        <w:numPr>
          <w:ilvl w:val="0"/>
          <w:numId w:val="11"/>
        </w:numPr>
        <w:spacing w:after="232" w:line="262" w:lineRule="auto"/>
        <w:ind w:right="14"/>
      </w:pPr>
      <w:r>
        <w:rPr>
          <w:sz w:val="20"/>
        </w:rPr>
        <w:t>Las discusiones y acuerdos del Cons</w:t>
      </w:r>
      <w:r>
        <w:rPr>
          <w:sz w:val="20"/>
        </w:rPr>
        <w:t>ejo se llevarán en un Libro de Actas, y serán firmadas por el Presidente o Vice-Presidente, en su caso, y el Secretario. Las certificaciones de las actas serán expedidas por el Secretario del Consejo de Administración, con el Visto Bueno del Presidente o d</w:t>
      </w:r>
      <w:r>
        <w:rPr>
          <w:sz w:val="20"/>
        </w:rPr>
        <w:t>el Vice-Presidente , en su caso.</w:t>
      </w:r>
    </w:p>
    <w:p w:rsidR="000C1CC4" w:rsidRDefault="006036A4">
      <w:pPr>
        <w:numPr>
          <w:ilvl w:val="0"/>
          <w:numId w:val="11"/>
        </w:numPr>
        <w:ind w:right="14"/>
      </w:pPr>
      <w:r>
        <w:t>La formalización en instrumento público corresponderá a cualquiera de los miembros del Consejo, así como al Secretario del mismo, aunque no sea Consejero.</w:t>
      </w:r>
    </w:p>
    <w:tbl>
      <w:tblPr>
        <w:tblStyle w:val="TableGrid"/>
        <w:tblpPr w:vertAnchor="text" w:horzAnchor="margin"/>
        <w:tblOverlap w:val="never"/>
        <w:tblW w:w="9353" w:type="dxa"/>
        <w:tblInd w:w="0" w:type="dxa"/>
        <w:tblCellMar>
          <w:top w:w="0" w:type="dxa"/>
          <w:left w:w="86" w:type="dxa"/>
          <w:bottom w:w="0" w:type="dxa"/>
          <w:right w:w="0" w:type="dxa"/>
        </w:tblCellMar>
        <w:tblLook w:val="04A0" w:firstRow="1" w:lastRow="0" w:firstColumn="1" w:lastColumn="0" w:noHBand="0" w:noVBand="1"/>
      </w:tblPr>
      <w:tblGrid>
        <w:gridCol w:w="9187"/>
      </w:tblGrid>
      <w:tr w:rsidR="000C1CC4">
        <w:trPr>
          <w:trHeight w:val="223"/>
        </w:trPr>
        <w:tc>
          <w:tcPr>
            <w:tcW w:w="9187" w:type="dxa"/>
            <w:tcBorders>
              <w:top w:val="nil"/>
              <w:left w:val="nil"/>
              <w:bottom w:val="nil"/>
              <w:right w:val="nil"/>
            </w:tcBorders>
            <w:vAlign w:val="center"/>
          </w:tcPr>
          <w:p w:rsidR="000C1CC4" w:rsidRDefault="006036A4">
            <w:pPr>
              <w:spacing w:after="135"/>
              <w:ind w:left="7" w:right="0" w:firstLine="0"/>
              <w:jc w:val="left"/>
            </w:pPr>
            <w:r>
              <w:rPr>
                <w:noProof/>
              </w:rPr>
              <mc:AlternateContent>
                <mc:Choice Requires="wpg">
                  <w:drawing>
                    <wp:inline distT="0" distB="0" distL="0" distR="0">
                      <wp:extent cx="5879592" cy="13716"/>
                      <wp:effectExtent l="0" t="0" r="0" b="0"/>
                      <wp:docPr id="30998" name="Group 30998"/>
                      <wp:cNvGraphicFramePr/>
                      <a:graphic xmlns:a="http://schemas.openxmlformats.org/drawingml/2006/main">
                        <a:graphicData uri="http://schemas.microsoft.com/office/word/2010/wordprocessingGroup">
                          <wpg:wgp>
                            <wpg:cNvGrpSpPr/>
                            <wpg:grpSpPr>
                              <a:xfrm>
                                <a:off x="0" y="0"/>
                                <a:ext cx="5879592" cy="13716"/>
                                <a:chOff x="0" y="0"/>
                                <a:chExt cx="5879592" cy="13716"/>
                              </a:xfrm>
                            </wpg:grpSpPr>
                            <wps:wsp>
                              <wps:cNvPr id="30997" name="Shape 30997"/>
                              <wps:cNvSpPr/>
                              <wps:spPr>
                                <a:xfrm>
                                  <a:off x="0" y="0"/>
                                  <a:ext cx="5879592" cy="13716"/>
                                </a:xfrm>
                                <a:custGeom>
                                  <a:avLst/>
                                  <a:gdLst/>
                                  <a:ahLst/>
                                  <a:cxnLst/>
                                  <a:rect l="0" t="0" r="0" b="0"/>
                                  <a:pathLst>
                                    <a:path w="5879592" h="13716">
                                      <a:moveTo>
                                        <a:pt x="0" y="6858"/>
                                      </a:moveTo>
                                      <a:lnTo>
                                        <a:pt x="587959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998" style="width:462.96pt;height:1.07999pt;mso-position-horizontal-relative:char;mso-position-vertical-relative:line" coordsize="58795,137">
                      <v:shape id="Shape 30997" style="position:absolute;width:58795;height:137;left:0;top:0;" coordsize="5879592,13716" path="m0,6858l5879592,6858">
                        <v:stroke weight="1.07999pt" endcap="flat" joinstyle="miter" miterlimit="1" on="true" color="#000000"/>
                        <v:fill on="false" color="#000000"/>
                      </v:shape>
                    </v:group>
                  </w:pict>
                </mc:Fallback>
              </mc:AlternateContent>
            </w:r>
          </w:p>
          <w:p w:rsidR="000C1CC4" w:rsidRDefault="006036A4">
            <w:pPr>
              <w:tabs>
                <w:tab w:val="right" w:pos="9266"/>
              </w:tabs>
              <w:spacing w:after="0"/>
              <w:ind w:right="0" w:firstLine="0"/>
              <w:jc w:val="left"/>
            </w:pPr>
            <w:r>
              <w:rPr>
                <w:sz w:val="18"/>
              </w:rPr>
              <w:t>Boletín Oficial de la Provincia de Las Palmas. Número 106, viernes 21 de agosto de 2009</w:t>
            </w:r>
            <w:r>
              <w:rPr>
                <w:sz w:val="18"/>
              </w:rPr>
              <w:tab/>
              <w:t>19167</w:t>
            </w:r>
          </w:p>
          <w:p w:rsidR="000C1CC4" w:rsidRDefault="006036A4">
            <w:pPr>
              <w:spacing w:after="0"/>
              <w:ind w:right="0" w:firstLine="0"/>
              <w:jc w:val="left"/>
            </w:pPr>
            <w:r>
              <w:rPr>
                <w:noProof/>
              </w:rPr>
              <mc:AlternateContent>
                <mc:Choice Requires="wpg">
                  <w:drawing>
                    <wp:inline distT="0" distB="0" distL="0" distR="0">
                      <wp:extent cx="5879593" cy="13716"/>
                      <wp:effectExtent l="0" t="0" r="0" b="0"/>
                      <wp:docPr id="31000" name="Group 31000"/>
                      <wp:cNvGraphicFramePr/>
                      <a:graphic xmlns:a="http://schemas.openxmlformats.org/drawingml/2006/main">
                        <a:graphicData uri="http://schemas.microsoft.com/office/word/2010/wordprocessingGroup">
                          <wpg:wgp>
                            <wpg:cNvGrpSpPr/>
                            <wpg:grpSpPr>
                              <a:xfrm>
                                <a:off x="0" y="0"/>
                                <a:ext cx="5879593" cy="13716"/>
                                <a:chOff x="0" y="0"/>
                                <a:chExt cx="5879593" cy="13716"/>
                              </a:xfrm>
                            </wpg:grpSpPr>
                            <wps:wsp>
                              <wps:cNvPr id="30999" name="Shape 30999"/>
                              <wps:cNvSpPr/>
                              <wps:spPr>
                                <a:xfrm>
                                  <a:off x="0" y="0"/>
                                  <a:ext cx="5879593" cy="13716"/>
                                </a:xfrm>
                                <a:custGeom>
                                  <a:avLst/>
                                  <a:gdLst/>
                                  <a:ahLst/>
                                  <a:cxnLst/>
                                  <a:rect l="0" t="0" r="0" b="0"/>
                                  <a:pathLst>
                                    <a:path w="5879593" h="13716">
                                      <a:moveTo>
                                        <a:pt x="0" y="6858"/>
                                      </a:moveTo>
                                      <a:lnTo>
                                        <a:pt x="5879593"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000" style="width:462.96pt;height:1.08pt;mso-position-horizontal-relative:char;mso-position-vertical-relative:line" coordsize="58795,137">
                      <v:shape id="Shape 30999" style="position:absolute;width:58795;height:137;left:0;top:0;" coordsize="5879593,13716" path="m0,6858l5879593,6858">
                        <v:stroke weight="1.08pt" endcap="flat" joinstyle="miter" miterlimit="1" on="true" color="#000000"/>
                        <v:fill on="false" color="#000000"/>
                      </v:shape>
                    </v:group>
                  </w:pict>
                </mc:Fallback>
              </mc:AlternateContent>
            </w:r>
          </w:p>
        </w:tc>
      </w:tr>
    </w:tbl>
    <w:p w:rsidR="000C1CC4" w:rsidRDefault="006036A4">
      <w:pPr>
        <w:numPr>
          <w:ilvl w:val="0"/>
          <w:numId w:val="11"/>
        </w:numPr>
        <w:spacing w:after="215"/>
        <w:ind w:right="14"/>
      </w:pPr>
      <w:r>
        <w:t xml:space="preserve">El Consejo de Administración podrá designar en su seno una Comisión Ejecutiva y uno o varios Consejeros Delegados, determinando las personas que deben ejercer </w:t>
      </w:r>
      <w:r>
        <w:t>d ichos cargos y su forma de actuar, pudiendo delegar en ellos , total o parcialmente , todas las facultades , salvo las indelegables por imperativo de la Ley.</w:t>
      </w:r>
    </w:p>
    <w:p w:rsidR="000C1CC4" w:rsidRDefault="006036A4">
      <w:pPr>
        <w:numPr>
          <w:ilvl w:val="0"/>
          <w:numId w:val="11"/>
        </w:numPr>
        <w:spacing w:after="189"/>
        <w:ind w:right="14"/>
      </w:pPr>
      <w:r>
        <w:t>Corresponde al Consejo de Administración la representación de la sociedad, que actuará colegiada</w:t>
      </w:r>
      <w:r>
        <w:t>mente. No obstante, podrá delegar sus facultades representativas en uno o más Consejeros, determinando, si son varios, si han de actuar conjuntamente o pueden hacerlo por separado. Artículo V. NOMBRAMIENTO</w:t>
      </w:r>
      <w:r>
        <w:rPr>
          <w:noProof/>
        </w:rPr>
        <w:drawing>
          <wp:inline distT="0" distB="0" distL="0" distR="0">
            <wp:extent cx="18288" cy="13716"/>
            <wp:effectExtent l="0" t="0" r="0" b="0"/>
            <wp:docPr id="13232" name="Picture 13232"/>
            <wp:cNvGraphicFramePr/>
            <a:graphic xmlns:a="http://schemas.openxmlformats.org/drawingml/2006/main">
              <a:graphicData uri="http://schemas.openxmlformats.org/drawingml/2006/picture">
                <pic:pic xmlns:pic="http://schemas.openxmlformats.org/drawingml/2006/picture">
                  <pic:nvPicPr>
                    <pic:cNvPr id="13232" name="Picture 13232"/>
                    <pic:cNvPicPr/>
                  </pic:nvPicPr>
                  <pic:blipFill>
                    <a:blip r:embed="rId11"/>
                    <a:stretch>
                      <a:fillRect/>
                    </a:stretch>
                  </pic:blipFill>
                  <pic:spPr>
                    <a:xfrm>
                      <a:off x="0" y="0"/>
                      <a:ext cx="18288" cy="13716"/>
                    </a:xfrm>
                    <a:prstGeom prst="rect">
                      <a:avLst/>
                    </a:prstGeom>
                  </pic:spPr>
                </pic:pic>
              </a:graphicData>
            </a:graphic>
          </wp:inline>
        </w:drawing>
      </w:r>
    </w:p>
    <w:p w:rsidR="000C1CC4" w:rsidRDefault="006036A4">
      <w:pPr>
        <w:numPr>
          <w:ilvl w:val="0"/>
          <w:numId w:val="12"/>
        </w:numPr>
        <w:spacing w:after="211"/>
        <w:ind w:right="14"/>
      </w:pPr>
      <w:r>
        <w:t>La competencia para el nombramiento de los Admini</w:t>
      </w:r>
      <w:r>
        <w:t>stradores corresponde exclusivamente a la Junta General.</w:t>
      </w:r>
    </w:p>
    <w:p w:rsidR="000C1CC4" w:rsidRDefault="006036A4">
      <w:pPr>
        <w:numPr>
          <w:ilvl w:val="0"/>
          <w:numId w:val="12"/>
        </w:numPr>
        <w:ind w:right="14"/>
      </w:pPr>
      <w:r>
        <w:t>para ser nombrado Administrador no se requiere la condición de socio.</w:t>
      </w:r>
    </w:p>
    <w:p w:rsidR="000C1CC4" w:rsidRDefault="006036A4">
      <w:pPr>
        <w:numPr>
          <w:ilvl w:val="0"/>
          <w:numId w:val="12"/>
        </w:numPr>
        <w:ind w:right="14"/>
      </w:pPr>
      <w:r>
        <w:t>No pueden ser Administrador los quebrados y concursados no rehabilitados, los menores e incapacitados, los condenados a penas que</w:t>
      </w:r>
      <w:r>
        <w:t xml:space="preserve"> conlleven aneja la inhabilitación para le ejercicio de cargo público, los que hubieran sido condenados por grave incumplimiento de Leyes o disposiciones sociales y aquellos que por razón de su cargo no pueden ejercer el comercio. Tampoco podrán ser Admini</w:t>
      </w:r>
      <w:r>
        <w:t>stradores de la sociedad los funcionarios al servicio de la Administración con funciones a su cargo que se relacionen con las actividades propias de la misma.</w:t>
      </w:r>
    </w:p>
    <w:p w:rsidR="000C1CC4" w:rsidRDefault="006036A4">
      <w:pPr>
        <w:numPr>
          <w:ilvl w:val="0"/>
          <w:numId w:val="12"/>
        </w:numPr>
        <w:ind w:right="14"/>
      </w:pPr>
      <w:r>
        <w:t>El nombramiento de los Administradores surtirá efecto desde el momento de su aceptación.</w:t>
      </w:r>
    </w:p>
    <w:p w:rsidR="000C1CC4" w:rsidRDefault="006036A4">
      <w:pPr>
        <w:spacing w:after="218"/>
        <w:ind w:left="187" w:right="14" w:firstLine="0"/>
      </w:pPr>
      <w:r>
        <w:t>Artículo</w:t>
      </w:r>
      <w:r>
        <w:t xml:space="preserve"> 9</w:t>
      </w:r>
      <w:r>
        <w:rPr>
          <w:vertAlign w:val="superscript"/>
        </w:rPr>
        <w:t xml:space="preserve">0 </w:t>
      </w:r>
      <w:r>
        <w:t>. DURACIÓN DE CARGOS.</w:t>
      </w:r>
    </w:p>
    <w:p w:rsidR="000C1CC4" w:rsidRDefault="006036A4">
      <w:pPr>
        <w:spacing w:after="211"/>
        <w:ind w:left="21" w:right="14"/>
      </w:pPr>
      <w:r>
        <w:t>Los Administradores ejercerán sus cargos por tiempo indefinido.</w:t>
      </w:r>
    </w:p>
    <w:p w:rsidR="000C1CC4" w:rsidRDefault="006036A4">
      <w:pPr>
        <w:spacing w:after="218"/>
        <w:ind w:left="180" w:right="14" w:firstLine="0"/>
      </w:pPr>
      <w:r>
        <w:t>Artículo 10</w:t>
      </w:r>
      <w:r>
        <w:rPr>
          <w:vertAlign w:val="superscript"/>
        </w:rPr>
        <w:t xml:space="preserve">0 </w:t>
      </w:r>
      <w:r>
        <w:t>. EJERCICIO DEL CARGO.</w:t>
      </w:r>
    </w:p>
    <w:p w:rsidR="000C1CC4" w:rsidRDefault="006036A4">
      <w:pPr>
        <w:numPr>
          <w:ilvl w:val="0"/>
          <w:numId w:val="13"/>
        </w:numPr>
        <w:spacing w:after="212"/>
        <w:ind w:right="47"/>
        <w:jc w:val="left"/>
      </w:pPr>
      <w:r>
        <w:t>Los Administradores desempeñarán su cargo con la diligencia de un ordenado empresario y de un representante legal.</w:t>
      </w:r>
    </w:p>
    <w:p w:rsidR="000C1CC4" w:rsidRDefault="006036A4">
      <w:pPr>
        <w:numPr>
          <w:ilvl w:val="0"/>
          <w:numId w:val="13"/>
        </w:numPr>
        <w:spacing w:after="220" w:line="252" w:lineRule="auto"/>
        <w:ind w:right="47"/>
        <w:jc w:val="left"/>
      </w:pPr>
      <w:r>
        <w:t>Deberán guardar secreto sobre las informaciones de carácter confidencial, aún después de cesar en sus funciones.</w:t>
      </w:r>
    </w:p>
    <w:p w:rsidR="000C1CC4" w:rsidRDefault="006036A4">
      <w:pPr>
        <w:spacing w:after="222" w:line="256" w:lineRule="auto"/>
        <w:ind w:left="43" w:right="0"/>
        <w:jc w:val="left"/>
      </w:pPr>
      <w:r>
        <w:rPr>
          <w:sz w:val="24"/>
        </w:rPr>
        <w:t xml:space="preserve">Artículo 1 1 </w:t>
      </w:r>
      <w:r>
        <w:rPr>
          <w:sz w:val="24"/>
          <w:vertAlign w:val="superscript"/>
        </w:rPr>
        <w:t xml:space="preserve">0 </w:t>
      </w:r>
      <w:r>
        <w:rPr>
          <w:sz w:val="24"/>
        </w:rPr>
        <w:t>. REPRESENTACIÓN DE LA SOCIEDAD.</w:t>
      </w:r>
    </w:p>
    <w:p w:rsidR="000C1CC4" w:rsidRDefault="006036A4">
      <w:pPr>
        <w:numPr>
          <w:ilvl w:val="0"/>
          <w:numId w:val="14"/>
        </w:numPr>
        <w:ind w:right="14"/>
      </w:pPr>
      <w:r>
        <w:t>La representación de la sociedad, en juicio y fuera de él, corresponde a los Administradores.</w:t>
      </w:r>
    </w:p>
    <w:p w:rsidR="000C1CC4" w:rsidRDefault="006036A4">
      <w:pPr>
        <w:numPr>
          <w:ilvl w:val="0"/>
          <w:numId w:val="14"/>
        </w:numPr>
        <w:ind w:right="14"/>
      </w:pPr>
      <w:r>
        <w:t>La atribución del poder de representación a los Administradores se regirá por las siguientes reglas:</w:t>
      </w:r>
    </w:p>
    <w:p w:rsidR="000C1CC4" w:rsidRDefault="006036A4">
      <w:pPr>
        <w:ind w:left="21" w:right="14"/>
      </w:pPr>
      <w:r>
        <w:t>En el caso de Administrador único, el poder de representación corresponderá necesariamente a éste.</w:t>
      </w:r>
    </w:p>
    <w:p w:rsidR="000C1CC4" w:rsidRDefault="006036A4">
      <w:pPr>
        <w:ind w:left="21" w:right="14"/>
      </w:pPr>
      <w:r>
        <w:t>En el supuesto de varios Administradores solidarios , el</w:t>
      </w:r>
      <w:r>
        <w:t xml:space="preserve"> poder de representación corresponde a cada Administrador, sin perjuicio de las disposiciones estatutarias o de los acuerdos de la Junta sobre distribución de facultades, que tendrán un alcance meramente interno.</w:t>
      </w:r>
    </w:p>
    <w:p w:rsidR="000C1CC4" w:rsidRDefault="006036A4">
      <w:pPr>
        <w:spacing w:after="232" w:line="262" w:lineRule="auto"/>
        <w:ind w:left="14" w:right="50"/>
      </w:pPr>
      <w:r>
        <w:rPr>
          <w:sz w:val="20"/>
        </w:rPr>
        <w:t>En el caso de varios Administradores conjun</w:t>
      </w:r>
      <w:r>
        <w:rPr>
          <w:sz w:val="20"/>
        </w:rPr>
        <w:t>tos , el poder de representación se ejercerá mancomunadamente al menos por dos de ellos.</w:t>
      </w:r>
    </w:p>
    <w:p w:rsidR="000C1CC4" w:rsidRDefault="006036A4">
      <w:pPr>
        <w:spacing w:after="290"/>
        <w:ind w:left="21" w:right="14"/>
      </w:pPr>
      <w:r>
        <w:t>En el supuesto de Consejo de Administración, el poder de representación corresponde al propio Consejo, que actuará colegiadamente. Cuando el Consejo, mediante el acuer</w:t>
      </w:r>
      <w:r>
        <w:t>do de delegación, nombre una Comisión Ejecutiva o uno o varios Consejeros Delegados, se indicará le régimen de su actuación.</w:t>
      </w:r>
    </w:p>
    <w:p w:rsidR="000C1CC4" w:rsidRDefault="006036A4">
      <w:pPr>
        <w:spacing w:after="232" w:line="262" w:lineRule="auto"/>
        <w:ind w:left="202" w:right="50" w:firstLine="0"/>
      </w:pPr>
      <w:r>
        <w:rPr>
          <w:sz w:val="20"/>
        </w:rPr>
        <w:t>Altículo 12</w:t>
      </w:r>
      <w:r>
        <w:rPr>
          <w:sz w:val="20"/>
          <w:vertAlign w:val="superscript"/>
        </w:rPr>
        <w:t>0</w:t>
      </w:r>
      <w:r>
        <w:rPr>
          <w:sz w:val="20"/>
        </w:rPr>
        <w:t>. ÁMBITO DE LA REPRESENTACIÓN.</w:t>
      </w:r>
    </w:p>
    <w:p w:rsidR="000C1CC4" w:rsidRDefault="006036A4">
      <w:pPr>
        <w:spacing w:after="150"/>
        <w:ind w:left="21" w:right="79"/>
      </w:pPr>
      <w:r>
        <w:t>1 . La representación se extenderá a todos los actos comprendidos en el objeto social delimitado en estos Estatutos. Cualquier limitación de las facultades representativas de los Administradores , aunque se halle inscrita en el Libro Mercantil, será inefic</w:t>
      </w:r>
      <w:r>
        <w:t>az frente a terceros.</w:t>
      </w:r>
    </w:p>
    <w:p w:rsidR="000C1CC4" w:rsidRDefault="006036A4">
      <w:pPr>
        <w:spacing w:after="282"/>
        <w:ind w:left="21" w:right="94"/>
      </w:pPr>
      <w:r>
        <w:t>2. La sociedad quedará obligada frente a terceros que hayan obrado de buena fe y sin culpa grave, aun cuando se desprenda de los Estatutos inscritos en el Registro Mercantil que el acto no está comprendido en el objeto social.</w:t>
      </w:r>
    </w:p>
    <w:p w:rsidR="000C1CC4" w:rsidRDefault="006036A4">
      <w:pPr>
        <w:spacing w:after="232" w:line="262" w:lineRule="auto"/>
        <w:ind w:left="173" w:right="50" w:firstLine="0"/>
      </w:pPr>
      <w:r>
        <w:rPr>
          <w:sz w:val="20"/>
        </w:rPr>
        <w:t>Arúculo</w:t>
      </w:r>
      <w:r>
        <w:rPr>
          <w:sz w:val="20"/>
        </w:rPr>
        <w:t xml:space="preserve"> 13</w:t>
      </w:r>
      <w:r>
        <w:rPr>
          <w:sz w:val="20"/>
          <w:vertAlign w:val="superscript"/>
        </w:rPr>
        <w:t>0</w:t>
      </w:r>
      <w:r>
        <w:rPr>
          <w:sz w:val="20"/>
        </w:rPr>
        <w:t>. NOTIFICACIONES ALA SOCIEDAD.</w:t>
      </w:r>
    </w:p>
    <w:p w:rsidR="000C1CC4" w:rsidRDefault="006036A4">
      <w:pPr>
        <w:numPr>
          <w:ilvl w:val="0"/>
          <w:numId w:val="15"/>
        </w:numPr>
        <w:spacing w:after="232" w:line="262" w:lineRule="auto"/>
        <w:ind w:right="50"/>
      </w:pPr>
      <w:r>
        <w:rPr>
          <w:sz w:val="20"/>
        </w:rPr>
        <w:t>Cuando la administración no se hubiere organizado en foma colegiada, las comunicaciones o notificaciones a la sociedad podrán dirigirse a cualquiera de los Administradores.</w:t>
      </w:r>
    </w:p>
    <w:p w:rsidR="000C1CC4" w:rsidRDefault="006036A4">
      <w:pPr>
        <w:numPr>
          <w:ilvl w:val="0"/>
          <w:numId w:val="15"/>
        </w:numPr>
        <w:spacing w:after="288" w:line="262" w:lineRule="auto"/>
        <w:ind w:right="50"/>
      </w:pPr>
      <w:r>
        <w:rPr>
          <w:sz w:val="20"/>
        </w:rPr>
        <w:t>En caso de Consejo de Administración, se dingirá</w:t>
      </w:r>
      <w:r>
        <w:rPr>
          <w:sz w:val="20"/>
        </w:rPr>
        <w:t>n a su Presidente.</w:t>
      </w:r>
    </w:p>
    <w:p w:rsidR="000C1CC4" w:rsidRDefault="006036A4">
      <w:pPr>
        <w:spacing w:after="248"/>
        <w:ind w:left="10" w:right="-15" w:hanging="10"/>
        <w:jc w:val="right"/>
      </w:pPr>
      <w:r>
        <w:rPr>
          <w:sz w:val="20"/>
        </w:rPr>
        <w:t>Artículo 14</w:t>
      </w:r>
      <w:r>
        <w:rPr>
          <w:sz w:val="20"/>
          <w:vertAlign w:val="superscript"/>
        </w:rPr>
        <w:t>0</w:t>
      </w:r>
      <w:r>
        <w:rPr>
          <w:sz w:val="20"/>
        </w:rPr>
        <w:t>. PROHIBICIÓN DE COMPETENCIA.</w:t>
      </w:r>
    </w:p>
    <w:p w:rsidR="000C1CC4" w:rsidRDefault="006036A4">
      <w:pPr>
        <w:ind w:left="21" w:right="14"/>
      </w:pPr>
      <w:r>
        <w:t>I . Los Administradores no podrán dedicarse, por cuenta propia o ajena, al mismo, análogo o complementario género de actividad que constituya el objeto social, salvo autorización expresa de la so</w:t>
      </w:r>
      <w:r>
        <w:t>ciedad mediante acuerdo de la Junta General.</w:t>
      </w:r>
    </w:p>
    <w:p w:rsidR="000C1CC4" w:rsidRDefault="006036A4">
      <w:pPr>
        <w:spacing w:after="255" w:line="262" w:lineRule="auto"/>
        <w:ind w:left="14" w:right="50"/>
      </w:pPr>
      <w:r>
        <w:rPr>
          <w:sz w:val="20"/>
        </w:rPr>
        <w:t>2. Cualquier socio podrá solicitar del Juez de Primera Instancia del domicilio social el cese del Administrador que haya infringido la prohibición anterior.</w:t>
      </w:r>
    </w:p>
    <w:p w:rsidR="000C1CC4" w:rsidRDefault="006036A4">
      <w:pPr>
        <w:ind w:left="21" w:right="14"/>
      </w:pPr>
      <w:r>
        <w:t>Anículo 15</w:t>
      </w:r>
      <w:r>
        <w:rPr>
          <w:vertAlign w:val="superscript"/>
        </w:rPr>
        <w:t xml:space="preserve">0 </w:t>
      </w:r>
      <w:r>
        <w:t>. PRESTACIÓN DE SERVICIOS POR LOS ADMINIST</w:t>
      </w:r>
      <w:r>
        <w:t>RADORES.</w:t>
      </w:r>
    </w:p>
    <w:p w:rsidR="000C1CC4" w:rsidRDefault="006036A4">
      <w:pPr>
        <w:spacing w:after="232" w:line="262" w:lineRule="auto"/>
        <w:ind w:left="14" w:right="50"/>
      </w:pPr>
      <w:r>
        <w:rPr>
          <w:sz w:val="20"/>
        </w:rPr>
        <w:t>El establecimiento o modificación de cualquier clase de relaciones de prestación de servicios o de obra entre la sociedad y uno o varios de sus Administradores requerirá acuerdo de la Junta General.</w:t>
      </w:r>
    </w:p>
    <w:p w:rsidR="000C1CC4" w:rsidRDefault="006036A4">
      <w:pPr>
        <w:spacing w:after="222" w:line="256" w:lineRule="auto"/>
        <w:ind w:left="43" w:right="0"/>
        <w:jc w:val="left"/>
      </w:pPr>
      <w:r>
        <w:rPr>
          <w:sz w:val="24"/>
        </w:rPr>
        <w:t xml:space="preserve">Artículo 16 </w:t>
      </w:r>
      <w:r>
        <w:rPr>
          <w:sz w:val="24"/>
          <w:vertAlign w:val="superscript"/>
        </w:rPr>
        <w:t xml:space="preserve">0 </w:t>
      </w:r>
      <w:r>
        <w:rPr>
          <w:sz w:val="24"/>
        </w:rPr>
        <w:t>. SEPARACIÓN DE LOS ADMINISTRADORE</w:t>
      </w:r>
      <w:r>
        <w:rPr>
          <w:sz w:val="24"/>
        </w:rPr>
        <w:t>S.</w:t>
      </w:r>
    </w:p>
    <w:p w:rsidR="000C1CC4" w:rsidRDefault="006036A4">
      <w:pPr>
        <w:spacing w:after="232" w:line="262" w:lineRule="auto"/>
        <w:ind w:left="14" w:right="50"/>
      </w:pPr>
      <w:r>
        <w:rPr>
          <w:sz w:val="20"/>
        </w:rPr>
        <w:t>Los Administradores podrán ser separados de su cargo por la Junta General aún cuando la separación no conste en el Orden del Día.</w:t>
      </w:r>
    </w:p>
    <w:p w:rsidR="000C1CC4" w:rsidRDefault="006036A4">
      <w:pPr>
        <w:ind w:left="21" w:right="14"/>
      </w:pPr>
      <w:r>
        <w:t xml:space="preserve">Artículo 17 </w:t>
      </w:r>
      <w:r>
        <w:rPr>
          <w:vertAlign w:val="superscript"/>
        </w:rPr>
        <w:t xml:space="preserve">0 </w:t>
      </w:r>
      <w:r>
        <w:t>. RESPONSABILIDAD DE LOS ADMINISTRADORES.</w:t>
      </w:r>
    </w:p>
    <w:p w:rsidR="000C1CC4" w:rsidRDefault="006036A4">
      <w:pPr>
        <w:numPr>
          <w:ilvl w:val="0"/>
          <w:numId w:val="16"/>
        </w:numPr>
        <w:ind w:right="14"/>
      </w:pPr>
      <w:r>
        <w:t>La responsabilidad de los Administradores de la sociedad se regirá por lo establecido para los administradores de la sociedad anónima.</w:t>
      </w:r>
    </w:p>
    <w:p w:rsidR="000C1CC4" w:rsidRDefault="006036A4">
      <w:pPr>
        <w:numPr>
          <w:ilvl w:val="0"/>
          <w:numId w:val="16"/>
        </w:numPr>
        <w:ind w:right="14"/>
      </w:pPr>
      <w:r>
        <w:t>El acuerdo de la Junta General que decida sobre el ejercicio de la acción de responsabilidad requerirá la mayoría previst</w:t>
      </w:r>
      <w:r>
        <w:t>a en el apartado 1 del artículo 53 de la Ley, que no podrá ser modificada por los Estatutos.</w:t>
      </w:r>
    </w:p>
    <w:p w:rsidR="000C1CC4" w:rsidRDefault="006036A4">
      <w:pPr>
        <w:ind w:left="187" w:right="14" w:firstLine="0"/>
      </w:pPr>
      <w:r>
        <w:t>Artículo 18</w:t>
      </w:r>
      <w:r>
        <w:rPr>
          <w:vertAlign w:val="superscript"/>
        </w:rPr>
        <w:t xml:space="preserve">0 </w:t>
      </w:r>
      <w:r>
        <w:t>. IMPUGNACIÓN DE ACUERDOS.</w:t>
      </w:r>
    </w:p>
    <w:p w:rsidR="000C1CC4" w:rsidRDefault="006036A4">
      <w:pPr>
        <w:numPr>
          <w:ilvl w:val="0"/>
          <w:numId w:val="17"/>
        </w:numPr>
        <w:spacing w:after="232" w:line="262" w:lineRule="auto"/>
        <w:ind w:right="32"/>
      </w:pPr>
      <w:r>
        <w:rPr>
          <w:sz w:val="20"/>
        </w:rPr>
        <w:t>Los Administradores podrán impugnar los acuerdos nulos y anulables del Consejo de Administración en el plazo de treinta día</w:t>
      </w:r>
      <w:r>
        <w:rPr>
          <w:sz w:val="20"/>
        </w:rPr>
        <w:t>s desde su adopción. Igualmente podrán impugnar tales acuerdos los socios que representen el cinco por ciento del capital social en el plazo de treinta días desde que tuvieron conocimiento</w:t>
      </w:r>
    </w:p>
    <w:p w:rsidR="000C1CC4" w:rsidRDefault="006036A4">
      <w:pPr>
        <w:ind w:left="21" w:right="14" w:firstLine="0"/>
      </w:pPr>
      <w:r>
        <w:rPr>
          <w:noProof/>
        </w:rPr>
        <mc:AlternateContent>
          <mc:Choice Requires="wpg">
            <w:drawing>
              <wp:anchor distT="0" distB="0" distL="114300" distR="114300" simplePos="0" relativeHeight="251662336" behindDoc="0" locked="0" layoutInCell="1" allowOverlap="1">
                <wp:simplePos x="0" y="0"/>
                <wp:positionH relativeFrom="page">
                  <wp:posOffset>832104</wp:posOffset>
                </wp:positionH>
                <wp:positionV relativeFrom="page">
                  <wp:posOffset>978408</wp:posOffset>
                </wp:positionV>
                <wp:extent cx="5879592" cy="13716"/>
                <wp:effectExtent l="0" t="0" r="0" b="0"/>
                <wp:wrapTopAndBottom/>
                <wp:docPr id="31002" name="Group 31002"/>
                <wp:cNvGraphicFramePr/>
                <a:graphic xmlns:a="http://schemas.openxmlformats.org/drawingml/2006/main">
                  <a:graphicData uri="http://schemas.microsoft.com/office/word/2010/wordprocessingGroup">
                    <wpg:wgp>
                      <wpg:cNvGrpSpPr/>
                      <wpg:grpSpPr>
                        <a:xfrm>
                          <a:off x="0" y="0"/>
                          <a:ext cx="5879592" cy="13716"/>
                          <a:chOff x="0" y="0"/>
                          <a:chExt cx="5879592" cy="13716"/>
                        </a:xfrm>
                      </wpg:grpSpPr>
                      <wps:wsp>
                        <wps:cNvPr id="31001" name="Shape 31001"/>
                        <wps:cNvSpPr/>
                        <wps:spPr>
                          <a:xfrm>
                            <a:off x="0" y="0"/>
                            <a:ext cx="5879592" cy="13716"/>
                          </a:xfrm>
                          <a:custGeom>
                            <a:avLst/>
                            <a:gdLst/>
                            <a:ahLst/>
                            <a:cxnLst/>
                            <a:rect l="0" t="0" r="0" b="0"/>
                            <a:pathLst>
                              <a:path w="5879592" h="13716">
                                <a:moveTo>
                                  <a:pt x="0" y="6858"/>
                                </a:moveTo>
                                <a:lnTo>
                                  <a:pt x="587959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1002" style="width:462.96pt;height:1.08pt;position:absolute;mso-position-horizontal-relative:page;mso-position-horizontal:absolute;margin-left:65.52pt;mso-position-vertical-relative:page;margin-top:77.04pt;" coordsize="58795,137">
                <v:shape id="Shape 31001" style="position:absolute;width:58795;height:137;left:0;top:0;" coordsize="5879592,13716" path="m0,6858l5879592,6858">
                  <v:stroke weight="1.08pt" endcap="flat" joinstyle="miter" miterlimit="1" on="true" color="#000000"/>
                  <v:fill on="false" color="#000000"/>
                </v:shape>
                <w10:wrap type="topAndBottom"/>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827532</wp:posOffset>
                </wp:positionH>
                <wp:positionV relativeFrom="page">
                  <wp:posOffset>1293876</wp:posOffset>
                </wp:positionV>
                <wp:extent cx="5879592" cy="13716"/>
                <wp:effectExtent l="0" t="0" r="0" b="0"/>
                <wp:wrapTopAndBottom/>
                <wp:docPr id="31004" name="Group 31004"/>
                <wp:cNvGraphicFramePr/>
                <a:graphic xmlns:a="http://schemas.openxmlformats.org/drawingml/2006/main">
                  <a:graphicData uri="http://schemas.microsoft.com/office/word/2010/wordprocessingGroup">
                    <wpg:wgp>
                      <wpg:cNvGrpSpPr/>
                      <wpg:grpSpPr>
                        <a:xfrm>
                          <a:off x="0" y="0"/>
                          <a:ext cx="5879592" cy="13716"/>
                          <a:chOff x="0" y="0"/>
                          <a:chExt cx="5879592" cy="13716"/>
                        </a:xfrm>
                      </wpg:grpSpPr>
                      <wps:wsp>
                        <wps:cNvPr id="31003" name="Shape 31003"/>
                        <wps:cNvSpPr/>
                        <wps:spPr>
                          <a:xfrm>
                            <a:off x="0" y="0"/>
                            <a:ext cx="5879592" cy="13716"/>
                          </a:xfrm>
                          <a:custGeom>
                            <a:avLst/>
                            <a:gdLst/>
                            <a:ahLst/>
                            <a:cxnLst/>
                            <a:rect l="0" t="0" r="0" b="0"/>
                            <a:pathLst>
                              <a:path w="5879592" h="13716">
                                <a:moveTo>
                                  <a:pt x="0" y="6858"/>
                                </a:moveTo>
                                <a:lnTo>
                                  <a:pt x="587959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1004" style="width:462.96pt;height:1.07999pt;position:absolute;mso-position-horizontal-relative:page;mso-position-horizontal:absolute;margin-left:65.16pt;mso-position-vertical-relative:page;margin-top:101.88pt;" coordsize="58795,137">
                <v:shape id="Shape 31003" style="position:absolute;width:58795;height:137;left:0;top:0;" coordsize="5879592,13716" path="m0,6858l5879592,6858">
                  <v:stroke weight="1.07999pt" endcap="flat" joinstyle="miter" miterlimit="1" on="true" color="#000000"/>
                  <v:fill on="false" color="#000000"/>
                </v:shape>
                <w10:wrap type="topAndBottom"/>
              </v:group>
            </w:pict>
          </mc:Fallback>
        </mc:AlternateContent>
      </w:r>
      <w:r>
        <w:t xml:space="preserve">de los mismos y siempre que no haya transcurrido un año desde su </w:t>
      </w:r>
      <w:r>
        <w:t>adopción.</w:t>
      </w:r>
    </w:p>
    <w:p w:rsidR="000C1CC4" w:rsidRDefault="006036A4">
      <w:pPr>
        <w:numPr>
          <w:ilvl w:val="0"/>
          <w:numId w:val="17"/>
        </w:numPr>
        <w:ind w:right="32"/>
      </w:pPr>
      <w:r>
        <w:t>La impugnación se tramitará conforme a lo establecido para la impugnación de los acuerdos de la Junta General de accionistas en la Ley de Sociedades Anónimas.</w:t>
      </w:r>
    </w:p>
    <w:p w:rsidR="000C1CC4" w:rsidRDefault="006036A4">
      <w:pPr>
        <w:ind w:left="230" w:right="14" w:firstLine="0"/>
      </w:pPr>
      <w:r>
        <w:t>CAPÍTULO CUARTO</w:t>
      </w:r>
    </w:p>
    <w:p w:rsidR="000C1CC4" w:rsidRDefault="006036A4">
      <w:pPr>
        <w:ind w:left="223" w:right="14" w:firstLine="0"/>
      </w:pPr>
      <w:r>
        <w:t>EJERCICIO SOCIAL</w:t>
      </w:r>
    </w:p>
    <w:p w:rsidR="000C1CC4" w:rsidRDefault="006036A4">
      <w:pPr>
        <w:ind w:left="223" w:right="14" w:firstLine="0"/>
      </w:pPr>
      <w:r>
        <w:t>Artículo 19</w:t>
      </w:r>
      <w:r>
        <w:rPr>
          <w:vertAlign w:val="superscript"/>
        </w:rPr>
        <w:t xml:space="preserve">0 </w:t>
      </w:r>
      <w:r>
        <w:t>. EJERCICIO SOCIAL.</w:t>
      </w:r>
    </w:p>
    <w:p w:rsidR="000C1CC4" w:rsidRDefault="006036A4">
      <w:pPr>
        <w:ind w:left="21" w:right="14"/>
      </w:pPr>
      <w:r>
        <w:t>El ejercicio social coincidirá con el año natural, o sea, comprende desde el primero de enero al treinta y uno de diciembre de cada año. Por excepción, el primer ejercicio se inicia en esta fecha y finaliza el treinta y uno de diciembre próximo.</w:t>
      </w:r>
    </w:p>
    <w:p w:rsidR="000C1CC4" w:rsidRDefault="006036A4">
      <w:pPr>
        <w:ind w:left="209" w:right="14" w:firstLine="0"/>
      </w:pPr>
      <w:r>
        <w:t>CAPÍTULO Q</w:t>
      </w:r>
      <w:r>
        <w:t>UINTO</w:t>
      </w:r>
    </w:p>
    <w:p w:rsidR="000C1CC4" w:rsidRDefault="006036A4">
      <w:pPr>
        <w:ind w:left="202" w:right="14" w:firstLine="0"/>
      </w:pPr>
      <w:r>
        <w:t>ARBITRAJE</w:t>
      </w:r>
    </w:p>
    <w:p w:rsidR="000C1CC4" w:rsidRDefault="006036A4">
      <w:pPr>
        <w:spacing w:after="268"/>
        <w:ind w:left="202" w:right="14" w:firstLine="0"/>
      </w:pPr>
      <w:r>
        <w:t>Artículo 20</w:t>
      </w:r>
      <w:r>
        <w:rPr>
          <w:vertAlign w:val="superscript"/>
        </w:rPr>
        <w:t xml:space="preserve">0 </w:t>
      </w:r>
      <w:r>
        <w:t>. ARBITRAJE.</w:t>
      </w:r>
    </w:p>
    <w:p w:rsidR="000C1CC4" w:rsidRDefault="006036A4">
      <w:pPr>
        <w:spacing w:after="232" w:line="262" w:lineRule="auto"/>
        <w:ind w:left="14" w:right="50"/>
      </w:pPr>
      <w:r>
        <w:rPr>
          <w:sz w:val="20"/>
        </w:rPr>
        <w:t>Cualquier divergencia o cuestión que pueda suscitarse durante la existencia de la sociedad con la liquidación de la misma sobre ésta y sus socios será resuelta por amigables componedores , sin perjuicio de los derechos de impugnación de acuerdos sociales p</w:t>
      </w:r>
      <w:r>
        <w:rPr>
          <w:sz w:val="20"/>
        </w:rPr>
        <w:t>revistos en la Ley.</w:t>
      </w:r>
    </w:p>
    <w:p w:rsidR="000C1CC4" w:rsidRDefault="006036A4">
      <w:pPr>
        <w:ind w:left="187" w:right="14" w:firstLine="0"/>
      </w:pPr>
      <w:r>
        <w:t>CAPÍTULO SEXTO</w:t>
      </w:r>
    </w:p>
    <w:p w:rsidR="000C1CC4" w:rsidRDefault="006036A4">
      <w:pPr>
        <w:spacing w:after="261"/>
        <w:ind w:left="180" w:right="14" w:firstLine="0"/>
      </w:pPr>
      <w:r>
        <w:t>REMISIÓN A la Ley</w:t>
      </w:r>
    </w:p>
    <w:p w:rsidR="000C1CC4" w:rsidRDefault="006036A4">
      <w:pPr>
        <w:spacing w:after="232" w:line="262" w:lineRule="auto"/>
        <w:ind w:left="180" w:right="50" w:firstLine="0"/>
      </w:pPr>
      <w:r>
        <w:rPr>
          <w:sz w:val="20"/>
        </w:rPr>
        <w:t xml:space="preserve">Artículo 21 </w:t>
      </w:r>
      <w:r>
        <w:rPr>
          <w:sz w:val="20"/>
          <w:vertAlign w:val="superscript"/>
        </w:rPr>
        <w:t xml:space="preserve">0 </w:t>
      </w:r>
      <w:r>
        <w:rPr>
          <w:sz w:val="20"/>
        </w:rPr>
        <w:t>. REMISIÓN A la Ley.</w:t>
      </w:r>
    </w:p>
    <w:p w:rsidR="000C1CC4" w:rsidRDefault="006036A4">
      <w:pPr>
        <w:ind w:left="21" w:right="14"/>
      </w:pPr>
      <w:r>
        <w:t>En lo aquí no previsto la sociedad se regirá por las disposiciones contenidas en la Ley."</w:t>
      </w:r>
    </w:p>
    <w:p w:rsidR="000C1CC4" w:rsidRDefault="006036A4">
      <w:pPr>
        <w:ind w:left="21" w:right="14"/>
      </w:pPr>
      <w:r>
        <w:t>Las Palmas de Gran Canaria, a doce de agosto de dos mil nueve.</w:t>
      </w:r>
    </w:p>
    <w:p w:rsidR="000C1CC4" w:rsidRDefault="006036A4">
      <w:pPr>
        <w:spacing w:after="1"/>
        <w:ind w:left="166" w:right="14" w:firstLine="0"/>
      </w:pPr>
      <w:r>
        <w:t xml:space="preserve">EL PRESIDENTE, </w:t>
      </w:r>
      <w:r>
        <w:t>PA. LA CONSEJERA DE</w:t>
      </w:r>
    </w:p>
    <w:p w:rsidR="000C1CC4" w:rsidRDefault="006036A4">
      <w:pPr>
        <w:spacing w:after="163"/>
        <w:ind w:left="21" w:right="115" w:firstLine="0"/>
      </w:pPr>
      <w:r>
        <w:t>RECURSOS HUMANOS Y ORGANIZACIÓN, (Decreto número 49 de 29 de julio de 2009), Teresa Mayoral Fernández.</w:t>
      </w:r>
    </w:p>
    <w:p w:rsidR="000C1CC4" w:rsidRDefault="006036A4">
      <w:pPr>
        <w:spacing w:after="134" w:line="265" w:lineRule="auto"/>
        <w:ind w:left="10" w:right="79" w:hanging="10"/>
        <w:jc w:val="right"/>
      </w:pPr>
      <w:r>
        <w:t>16.380</w:t>
      </w:r>
    </w:p>
    <w:sectPr w:rsidR="000C1CC4">
      <w:headerReference w:type="even" r:id="rId12"/>
      <w:headerReference w:type="default" r:id="rId13"/>
      <w:headerReference w:type="first" r:id="rId14"/>
      <w:pgSz w:w="11902" w:h="16834"/>
      <w:pgMar w:top="1534" w:right="1332" w:bottom="1127" w:left="1210" w:header="720" w:footer="720" w:gutter="0"/>
      <w:pgNumType w:start="19164"/>
      <w:cols w:num="2" w: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36A4">
      <w:pPr>
        <w:spacing w:after="0" w:line="240" w:lineRule="auto"/>
      </w:pPr>
      <w:r>
        <w:separator/>
      </w:r>
    </w:p>
  </w:endnote>
  <w:endnote w:type="continuationSeparator" w:id="0">
    <w:p w:rsidR="00000000" w:rsidRDefault="0060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36A4">
      <w:pPr>
        <w:spacing w:after="0" w:line="240" w:lineRule="auto"/>
      </w:pPr>
      <w:r>
        <w:separator/>
      </w:r>
    </w:p>
  </w:footnote>
  <w:footnote w:type="continuationSeparator" w:id="0">
    <w:p w:rsidR="00000000" w:rsidRDefault="00603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C4" w:rsidRDefault="006036A4">
    <w:pPr>
      <w:tabs>
        <w:tab w:val="right" w:pos="9374"/>
      </w:tabs>
      <w:spacing w:after="0"/>
      <w:ind w:right="0" w:firstLine="0"/>
      <w:jc w:val="left"/>
    </w:pPr>
    <w:r>
      <w:fldChar w:fldCharType="begin"/>
    </w:r>
    <w:r>
      <w:instrText xml:space="preserve"> PAGE   \* MERGEFORMAT </w:instrText>
    </w:r>
    <w:r>
      <w:fldChar w:fldCharType="separate"/>
    </w:r>
    <w:r w:rsidRPr="006036A4">
      <w:rPr>
        <w:noProof/>
        <w:sz w:val="18"/>
      </w:rPr>
      <w:t>19164</w:t>
    </w:r>
    <w:r>
      <w:rPr>
        <w:sz w:val="18"/>
      </w:rPr>
      <w:fldChar w:fldCharType="end"/>
    </w:r>
    <w:r>
      <w:rPr>
        <w:sz w:val="18"/>
      </w:rPr>
      <w:tab/>
    </w:r>
    <w:r>
      <w:rPr>
        <w:sz w:val="18"/>
      </w:rPr>
      <w:t xml:space="preserve">Boletín Oficial de </w:t>
    </w:r>
    <w:r>
      <w:rPr>
        <w:sz w:val="20"/>
      </w:rPr>
      <w:t xml:space="preserve">la </w:t>
    </w:r>
    <w:r>
      <w:rPr>
        <w:sz w:val="18"/>
      </w:rPr>
      <w:t xml:space="preserve">Provincia de </w:t>
    </w:r>
    <w:r>
      <w:rPr>
        <w:sz w:val="20"/>
      </w:rPr>
      <w:t xml:space="preserve">Las </w:t>
    </w:r>
    <w:r>
      <w:rPr>
        <w:sz w:val="18"/>
      </w:rPr>
      <w:t xml:space="preserve">Palmas. </w:t>
    </w:r>
    <w:r>
      <w:rPr>
        <w:sz w:val="16"/>
      </w:rPr>
      <w:t xml:space="preserve">Número 106, </w:t>
    </w:r>
    <w:r>
      <w:rPr>
        <w:sz w:val="18"/>
      </w:rPr>
      <w:t xml:space="preserve">viernes </w:t>
    </w:r>
    <w:r>
      <w:rPr>
        <w:sz w:val="16"/>
      </w:rPr>
      <w:t xml:space="preserve">21 </w:t>
    </w:r>
    <w:r>
      <w:rPr>
        <w:sz w:val="18"/>
      </w:rPr>
      <w:t>de agosto de 2009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C4" w:rsidRDefault="000C1CC4">
    <w:pPr>
      <w:spacing w:after="160"/>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C4" w:rsidRDefault="006036A4">
    <w:pPr>
      <w:tabs>
        <w:tab w:val="right" w:pos="9374"/>
      </w:tabs>
      <w:spacing w:after="0"/>
      <w:ind w:right="0" w:firstLine="0"/>
      <w:jc w:val="left"/>
    </w:pPr>
    <w:r>
      <w:fldChar w:fldCharType="begin"/>
    </w:r>
    <w:r>
      <w:instrText xml:space="preserve"> PAGE   \* MERGEFORMAT </w:instrText>
    </w:r>
    <w:r>
      <w:fldChar w:fldCharType="separate"/>
    </w:r>
    <w:r>
      <w:rPr>
        <w:sz w:val="18"/>
      </w:rPr>
      <w:t>19164</w:t>
    </w:r>
    <w:r>
      <w:rPr>
        <w:sz w:val="18"/>
      </w:rPr>
      <w:fldChar w:fldCharType="end"/>
    </w:r>
    <w:r>
      <w:rPr>
        <w:sz w:val="18"/>
      </w:rPr>
      <w:tab/>
    </w:r>
    <w:r>
      <w:rPr>
        <w:sz w:val="18"/>
      </w:rPr>
      <w:t xml:space="preserve">Boletín Oficial de </w:t>
    </w:r>
    <w:r>
      <w:rPr>
        <w:sz w:val="20"/>
      </w:rPr>
      <w:t xml:space="preserve">la </w:t>
    </w:r>
    <w:r>
      <w:rPr>
        <w:sz w:val="18"/>
      </w:rPr>
      <w:t xml:space="preserve">Provincia de </w:t>
    </w:r>
    <w:r>
      <w:rPr>
        <w:sz w:val="20"/>
      </w:rPr>
      <w:t xml:space="preserve">Las </w:t>
    </w:r>
    <w:r>
      <w:rPr>
        <w:sz w:val="18"/>
      </w:rPr>
      <w:t xml:space="preserve">Palmas. </w:t>
    </w:r>
    <w:r>
      <w:rPr>
        <w:sz w:val="16"/>
      </w:rPr>
      <w:t xml:space="preserve">Número 106, </w:t>
    </w:r>
    <w:r>
      <w:rPr>
        <w:sz w:val="18"/>
      </w:rPr>
      <w:t xml:space="preserve">viernes </w:t>
    </w:r>
    <w:r>
      <w:rPr>
        <w:sz w:val="16"/>
      </w:rPr>
      <w:t xml:space="preserve">21 </w:t>
    </w:r>
    <w:r>
      <w:rPr>
        <w:sz w:val="18"/>
      </w:rPr>
      <w:t>de agosto de 2009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19CE"/>
    <w:multiLevelType w:val="hybridMultilevel"/>
    <w:tmpl w:val="44001BA4"/>
    <w:lvl w:ilvl="0" w:tplc="C50ABFD6">
      <w:start w:val="1"/>
      <w:numFmt w:val="lowerLetter"/>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24CAE0">
      <w:start w:val="1"/>
      <w:numFmt w:val="lowerLetter"/>
      <w:lvlText w:val="%2"/>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C20584">
      <w:start w:val="1"/>
      <w:numFmt w:val="lowerRoman"/>
      <w:lvlText w:val="%3"/>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A23186">
      <w:start w:val="1"/>
      <w:numFmt w:val="decimal"/>
      <w:lvlText w:val="%4"/>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C88614">
      <w:start w:val="1"/>
      <w:numFmt w:val="lowerLetter"/>
      <w:lvlText w:val="%5"/>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363F5E">
      <w:start w:val="1"/>
      <w:numFmt w:val="lowerRoman"/>
      <w:lvlText w:val="%6"/>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D89124">
      <w:start w:val="1"/>
      <w:numFmt w:val="decimal"/>
      <w:lvlText w:val="%7"/>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28B51C">
      <w:start w:val="1"/>
      <w:numFmt w:val="lowerLetter"/>
      <w:lvlText w:val="%8"/>
      <w:lvlJc w:val="left"/>
      <w:pPr>
        <w:ind w:left="5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077AC">
      <w:start w:val="1"/>
      <w:numFmt w:val="lowerRoman"/>
      <w:lvlText w:val="%9"/>
      <w:lvlJc w:val="left"/>
      <w:pPr>
        <w:ind w:left="6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7336A9"/>
    <w:multiLevelType w:val="hybridMultilevel"/>
    <w:tmpl w:val="64EAE0C6"/>
    <w:lvl w:ilvl="0" w:tplc="BF7A2B80">
      <w:start w:val="1"/>
      <w:numFmt w:val="decimal"/>
      <w:lvlText w:val="%1."/>
      <w:lvlJc w:val="left"/>
      <w:pPr>
        <w:ind w:left="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B0D008">
      <w:start w:val="1"/>
      <w:numFmt w:val="lowerLetter"/>
      <w:lvlText w:val="%2"/>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7A3BB2">
      <w:start w:val="1"/>
      <w:numFmt w:val="lowerRoman"/>
      <w:lvlText w:val="%3"/>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E0B4B2">
      <w:start w:val="1"/>
      <w:numFmt w:val="decimal"/>
      <w:lvlText w:val="%4"/>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8A08AA">
      <w:start w:val="1"/>
      <w:numFmt w:val="lowerLetter"/>
      <w:lvlText w:val="%5"/>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A49F9A">
      <w:start w:val="1"/>
      <w:numFmt w:val="lowerRoman"/>
      <w:lvlText w:val="%6"/>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CCA71E">
      <w:start w:val="1"/>
      <w:numFmt w:val="decimal"/>
      <w:lvlText w:val="%7"/>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0286CE">
      <w:start w:val="1"/>
      <w:numFmt w:val="lowerLetter"/>
      <w:lvlText w:val="%8"/>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FAFB76">
      <w:start w:val="1"/>
      <w:numFmt w:val="lowerRoman"/>
      <w:lvlText w:val="%9"/>
      <w:lvlJc w:val="left"/>
      <w:pPr>
        <w:ind w:left="6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101920"/>
    <w:multiLevelType w:val="hybridMultilevel"/>
    <w:tmpl w:val="35206F22"/>
    <w:lvl w:ilvl="0" w:tplc="E7F0A5D0">
      <w:start w:val="1"/>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540B06">
      <w:start w:val="1"/>
      <w:numFmt w:val="lowerLetter"/>
      <w:lvlText w:val="%2"/>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E6262">
      <w:start w:val="1"/>
      <w:numFmt w:val="lowerRoman"/>
      <w:lvlText w:val="%3"/>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EA40F0">
      <w:start w:val="1"/>
      <w:numFmt w:val="decimal"/>
      <w:lvlText w:val="%4"/>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22C92">
      <w:start w:val="1"/>
      <w:numFmt w:val="lowerLetter"/>
      <w:lvlText w:val="%5"/>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CEAB9C">
      <w:start w:val="1"/>
      <w:numFmt w:val="lowerRoman"/>
      <w:lvlText w:val="%6"/>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ABFBE">
      <w:start w:val="1"/>
      <w:numFmt w:val="decimal"/>
      <w:lvlText w:val="%7"/>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AC736">
      <w:start w:val="1"/>
      <w:numFmt w:val="lowerLetter"/>
      <w:lvlText w:val="%8"/>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AB8D2">
      <w:start w:val="1"/>
      <w:numFmt w:val="lowerRoman"/>
      <w:lvlText w:val="%9"/>
      <w:lvlJc w:val="left"/>
      <w:pPr>
        <w:ind w:left="6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C7448C"/>
    <w:multiLevelType w:val="hybridMultilevel"/>
    <w:tmpl w:val="D0780858"/>
    <w:lvl w:ilvl="0" w:tplc="7DC6BD42">
      <w:start w:val="1"/>
      <w:numFmt w:val="bullet"/>
      <w:lvlText w:val="-"/>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DCE81E">
      <w:start w:val="1"/>
      <w:numFmt w:val="bullet"/>
      <w:lvlText w:val="o"/>
      <w:lvlJc w:val="left"/>
      <w:pPr>
        <w:ind w:left="1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3262AA">
      <w:start w:val="1"/>
      <w:numFmt w:val="bullet"/>
      <w:lvlText w:val="▪"/>
      <w:lvlJc w:val="left"/>
      <w:pPr>
        <w:ind w:left="1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8231F0">
      <w:start w:val="1"/>
      <w:numFmt w:val="bullet"/>
      <w:lvlText w:val="•"/>
      <w:lvlJc w:val="left"/>
      <w:pPr>
        <w:ind w:left="2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9AF766">
      <w:start w:val="1"/>
      <w:numFmt w:val="bullet"/>
      <w:lvlText w:val="o"/>
      <w:lvlJc w:val="left"/>
      <w:pPr>
        <w:ind w:left="3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2640AE">
      <w:start w:val="1"/>
      <w:numFmt w:val="bullet"/>
      <w:lvlText w:val="▪"/>
      <w:lvlJc w:val="left"/>
      <w:pPr>
        <w:ind w:left="4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34F8B0">
      <w:start w:val="1"/>
      <w:numFmt w:val="bullet"/>
      <w:lvlText w:val="•"/>
      <w:lvlJc w:val="left"/>
      <w:pPr>
        <w:ind w:left="4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C68AAA">
      <w:start w:val="1"/>
      <w:numFmt w:val="bullet"/>
      <w:lvlText w:val="o"/>
      <w:lvlJc w:val="left"/>
      <w:pPr>
        <w:ind w:left="5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74CF3E">
      <w:start w:val="1"/>
      <w:numFmt w:val="bullet"/>
      <w:lvlText w:val="▪"/>
      <w:lvlJc w:val="left"/>
      <w:pPr>
        <w:ind w:left="6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A161A33"/>
    <w:multiLevelType w:val="hybridMultilevel"/>
    <w:tmpl w:val="7870D126"/>
    <w:lvl w:ilvl="0" w:tplc="56742D96">
      <w:start w:val="2"/>
      <w:numFmt w:val="decimal"/>
      <w:lvlText w:val="%1."/>
      <w:lvlJc w:val="left"/>
      <w:pPr>
        <w:ind w:left="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FC9EC8">
      <w:start w:val="1"/>
      <w:numFmt w:val="lowerLetter"/>
      <w:lvlText w:val="%2"/>
      <w:lvlJc w:val="left"/>
      <w:pPr>
        <w:ind w:left="1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666510">
      <w:start w:val="1"/>
      <w:numFmt w:val="lowerRoman"/>
      <w:lvlText w:val="%3"/>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3C720A">
      <w:start w:val="1"/>
      <w:numFmt w:val="decimal"/>
      <w:lvlText w:val="%4"/>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F8D15E">
      <w:start w:val="1"/>
      <w:numFmt w:val="lowerLetter"/>
      <w:lvlText w:val="%5"/>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622E4C">
      <w:start w:val="1"/>
      <w:numFmt w:val="lowerRoman"/>
      <w:lvlText w:val="%6"/>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C205F8">
      <w:start w:val="1"/>
      <w:numFmt w:val="decimal"/>
      <w:lvlText w:val="%7"/>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ECBABA">
      <w:start w:val="1"/>
      <w:numFmt w:val="lowerLetter"/>
      <w:lvlText w:val="%8"/>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BEC9FE">
      <w:start w:val="1"/>
      <w:numFmt w:val="lowerRoman"/>
      <w:lvlText w:val="%9"/>
      <w:lvlJc w:val="left"/>
      <w:pPr>
        <w:ind w:left="6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802A5C"/>
    <w:multiLevelType w:val="hybridMultilevel"/>
    <w:tmpl w:val="91724100"/>
    <w:lvl w:ilvl="0" w:tplc="EC701B5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CA976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EC9D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04292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0579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4BA0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0280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6A8F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84609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D72BC4"/>
    <w:multiLevelType w:val="hybridMultilevel"/>
    <w:tmpl w:val="64E64AA0"/>
    <w:lvl w:ilvl="0" w:tplc="32F40A16">
      <w:start w:val="2"/>
      <w:numFmt w:val="decimal"/>
      <w:lvlText w:val="%1."/>
      <w:lvlJc w:val="left"/>
      <w:pPr>
        <w:ind w:left="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94D1AC">
      <w:start w:val="1"/>
      <w:numFmt w:val="lowerLetter"/>
      <w:lvlText w:val="%2"/>
      <w:lvlJc w:val="left"/>
      <w:pPr>
        <w:ind w:left="12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EED596">
      <w:start w:val="1"/>
      <w:numFmt w:val="lowerRoman"/>
      <w:lvlText w:val="%3"/>
      <w:lvlJc w:val="left"/>
      <w:pPr>
        <w:ind w:left="20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94D060">
      <w:start w:val="1"/>
      <w:numFmt w:val="decimal"/>
      <w:lvlText w:val="%4"/>
      <w:lvlJc w:val="left"/>
      <w:pPr>
        <w:ind w:left="2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6EBE52">
      <w:start w:val="1"/>
      <w:numFmt w:val="lowerLetter"/>
      <w:lvlText w:val="%5"/>
      <w:lvlJc w:val="left"/>
      <w:pPr>
        <w:ind w:left="34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567840">
      <w:start w:val="1"/>
      <w:numFmt w:val="lowerRoman"/>
      <w:lvlText w:val="%6"/>
      <w:lvlJc w:val="left"/>
      <w:pPr>
        <w:ind w:left="4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261BBC">
      <w:start w:val="1"/>
      <w:numFmt w:val="decimal"/>
      <w:lvlText w:val="%7"/>
      <w:lvlJc w:val="left"/>
      <w:pPr>
        <w:ind w:left="48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5E4100">
      <w:start w:val="1"/>
      <w:numFmt w:val="lowerLetter"/>
      <w:lvlText w:val="%8"/>
      <w:lvlJc w:val="left"/>
      <w:pPr>
        <w:ind w:left="5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A286FA">
      <w:start w:val="1"/>
      <w:numFmt w:val="lowerRoman"/>
      <w:lvlText w:val="%9"/>
      <w:lvlJc w:val="left"/>
      <w:pPr>
        <w:ind w:left="63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9E17AE1"/>
    <w:multiLevelType w:val="hybridMultilevel"/>
    <w:tmpl w:val="B8923246"/>
    <w:lvl w:ilvl="0" w:tplc="FB406CDA">
      <w:start w:val="1"/>
      <w:numFmt w:val="decimal"/>
      <w:lvlText w:val="%1."/>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CD71C">
      <w:start w:val="1"/>
      <w:numFmt w:val="lowerLetter"/>
      <w:lvlText w:val="%2"/>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40FFE">
      <w:start w:val="1"/>
      <w:numFmt w:val="lowerRoman"/>
      <w:lvlText w:val="%3"/>
      <w:lvlJc w:val="left"/>
      <w:pPr>
        <w:ind w:left="1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AB378">
      <w:start w:val="1"/>
      <w:numFmt w:val="decimal"/>
      <w:lvlText w:val="%4"/>
      <w:lvlJc w:val="left"/>
      <w:pPr>
        <w:ind w:left="2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7A00B2">
      <w:start w:val="1"/>
      <w:numFmt w:val="lowerLetter"/>
      <w:lvlText w:val="%5"/>
      <w:lvlJc w:val="left"/>
      <w:pPr>
        <w:ind w:left="3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49C82">
      <w:start w:val="1"/>
      <w:numFmt w:val="lowerRoman"/>
      <w:lvlText w:val="%6"/>
      <w:lvlJc w:val="left"/>
      <w:pPr>
        <w:ind w:left="4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8F9B8">
      <w:start w:val="1"/>
      <w:numFmt w:val="decimal"/>
      <w:lvlText w:val="%7"/>
      <w:lvlJc w:val="left"/>
      <w:pPr>
        <w:ind w:left="4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EE9EA">
      <w:start w:val="1"/>
      <w:numFmt w:val="lowerLetter"/>
      <w:lvlText w:val="%8"/>
      <w:lvlJc w:val="left"/>
      <w:pPr>
        <w:ind w:left="5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0E3724">
      <w:start w:val="1"/>
      <w:numFmt w:val="lowerRoman"/>
      <w:lvlText w:val="%9"/>
      <w:lvlJc w:val="left"/>
      <w:pPr>
        <w:ind w:left="6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8C510E"/>
    <w:multiLevelType w:val="hybridMultilevel"/>
    <w:tmpl w:val="97E0E1E0"/>
    <w:lvl w:ilvl="0" w:tplc="FDC065F0">
      <w:start w:val="1"/>
      <w:numFmt w:val="decimal"/>
      <w:lvlText w:val="%1."/>
      <w:lvlJc w:val="left"/>
      <w:pPr>
        <w:ind w:left="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D68CC6">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CEA22">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2A6A2C">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749EF0">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D85FBC">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38128A">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BC6780">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567E38">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CF3D4F"/>
    <w:multiLevelType w:val="hybridMultilevel"/>
    <w:tmpl w:val="5C6E66E2"/>
    <w:lvl w:ilvl="0" w:tplc="890041E8">
      <w:start w:val="1"/>
      <w:numFmt w:val="lowerLetter"/>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94E4AC">
      <w:start w:val="1"/>
      <w:numFmt w:val="lowerLetter"/>
      <w:lvlText w:val="%2"/>
      <w:lvlJc w:val="left"/>
      <w:pPr>
        <w:ind w:left="1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24D7F2">
      <w:start w:val="1"/>
      <w:numFmt w:val="lowerRoman"/>
      <w:lvlText w:val="%3"/>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869702">
      <w:start w:val="1"/>
      <w:numFmt w:val="decimal"/>
      <w:lvlText w:val="%4"/>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544C8E">
      <w:start w:val="1"/>
      <w:numFmt w:val="lowerLetter"/>
      <w:lvlText w:val="%5"/>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125888">
      <w:start w:val="1"/>
      <w:numFmt w:val="lowerRoman"/>
      <w:lvlText w:val="%6"/>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E0EDE">
      <w:start w:val="1"/>
      <w:numFmt w:val="decimal"/>
      <w:lvlText w:val="%7"/>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640C16">
      <w:start w:val="1"/>
      <w:numFmt w:val="lowerLetter"/>
      <w:lvlText w:val="%8"/>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CCEF2">
      <w:start w:val="1"/>
      <w:numFmt w:val="lowerRoman"/>
      <w:lvlText w:val="%9"/>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144B3F"/>
    <w:multiLevelType w:val="hybridMultilevel"/>
    <w:tmpl w:val="E938A6D0"/>
    <w:lvl w:ilvl="0" w:tplc="E8C684E4">
      <w:start w:val="1"/>
      <w:numFmt w:val="decimal"/>
      <w:lvlText w:val="%1."/>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80E2A">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2D7C2">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CA624">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26FA00">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00FEC">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EA33A">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20DFE8">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C17D0">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9028F4"/>
    <w:multiLevelType w:val="hybridMultilevel"/>
    <w:tmpl w:val="8C1C731E"/>
    <w:lvl w:ilvl="0" w:tplc="E7C88C78">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78C16C">
      <w:start w:val="1"/>
      <w:numFmt w:val="lowerLetter"/>
      <w:lvlText w:val="%2"/>
      <w:lvlJc w:val="left"/>
      <w:pPr>
        <w:ind w:left="1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6B08A">
      <w:start w:val="1"/>
      <w:numFmt w:val="lowerRoman"/>
      <w:lvlText w:val="%3"/>
      <w:lvlJc w:val="left"/>
      <w:pPr>
        <w:ind w:left="1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9C9F74">
      <w:start w:val="1"/>
      <w:numFmt w:val="decimal"/>
      <w:lvlText w:val="%4"/>
      <w:lvlJc w:val="left"/>
      <w:pPr>
        <w:ind w:left="2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0A42C8">
      <w:start w:val="1"/>
      <w:numFmt w:val="lowerLetter"/>
      <w:lvlText w:val="%5"/>
      <w:lvlJc w:val="left"/>
      <w:pPr>
        <w:ind w:left="3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EC4738">
      <w:start w:val="1"/>
      <w:numFmt w:val="lowerRoman"/>
      <w:lvlText w:val="%6"/>
      <w:lvlJc w:val="left"/>
      <w:pPr>
        <w:ind w:left="4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16082E">
      <w:start w:val="1"/>
      <w:numFmt w:val="decimal"/>
      <w:lvlText w:val="%7"/>
      <w:lvlJc w:val="left"/>
      <w:pPr>
        <w:ind w:left="4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BCCF74">
      <w:start w:val="1"/>
      <w:numFmt w:val="lowerLetter"/>
      <w:lvlText w:val="%8"/>
      <w:lvlJc w:val="left"/>
      <w:pPr>
        <w:ind w:left="5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90F956">
      <w:start w:val="1"/>
      <w:numFmt w:val="lowerRoman"/>
      <w:lvlText w:val="%9"/>
      <w:lvlJc w:val="left"/>
      <w:pPr>
        <w:ind w:left="6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566322"/>
    <w:multiLevelType w:val="hybridMultilevel"/>
    <w:tmpl w:val="CE982148"/>
    <w:lvl w:ilvl="0" w:tplc="3C04CB06">
      <w:start w:val="5"/>
      <w:numFmt w:val="decimal"/>
      <w:lvlText w:val="%1."/>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0BEB8">
      <w:start w:val="1"/>
      <w:numFmt w:val="lowerLetter"/>
      <w:lvlText w:val="%2"/>
      <w:lvlJc w:val="left"/>
      <w:pPr>
        <w:ind w:left="1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006B6">
      <w:start w:val="1"/>
      <w:numFmt w:val="lowerRoman"/>
      <w:lvlText w:val="%3"/>
      <w:lvlJc w:val="left"/>
      <w:pPr>
        <w:ind w:left="2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2881F2">
      <w:start w:val="1"/>
      <w:numFmt w:val="decimal"/>
      <w:lvlText w:val="%4"/>
      <w:lvlJc w:val="left"/>
      <w:pPr>
        <w:ind w:left="2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E226A">
      <w:start w:val="1"/>
      <w:numFmt w:val="lowerLetter"/>
      <w:lvlText w:val="%5"/>
      <w:lvlJc w:val="left"/>
      <w:pPr>
        <w:ind w:left="3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A47EC">
      <w:start w:val="1"/>
      <w:numFmt w:val="lowerRoman"/>
      <w:lvlText w:val="%6"/>
      <w:lvlJc w:val="left"/>
      <w:pPr>
        <w:ind w:left="4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63FA0">
      <w:start w:val="1"/>
      <w:numFmt w:val="decimal"/>
      <w:lvlText w:val="%7"/>
      <w:lvlJc w:val="left"/>
      <w:pPr>
        <w:ind w:left="4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A015BC">
      <w:start w:val="1"/>
      <w:numFmt w:val="lowerLetter"/>
      <w:lvlText w:val="%8"/>
      <w:lvlJc w:val="left"/>
      <w:pPr>
        <w:ind w:left="5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C41A2">
      <w:start w:val="1"/>
      <w:numFmt w:val="lowerRoman"/>
      <w:lvlText w:val="%9"/>
      <w:lvlJc w:val="left"/>
      <w:pPr>
        <w:ind w:left="6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FB2F15"/>
    <w:multiLevelType w:val="hybridMultilevel"/>
    <w:tmpl w:val="F61045B8"/>
    <w:lvl w:ilvl="0" w:tplc="086A3902">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0CFF1A">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A4CE26">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06FEB4">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240E16">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08FEA4">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365416">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5EE35A">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AE96BE">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6227760"/>
    <w:multiLevelType w:val="hybridMultilevel"/>
    <w:tmpl w:val="C8B8E0AA"/>
    <w:lvl w:ilvl="0" w:tplc="96B8AE34">
      <w:start w:val="1"/>
      <w:numFmt w:val="lowerLetter"/>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862612">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9C3BC4">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523DFE">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F48C22">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44C588">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1C6180">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3827C8">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6EFC1C">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A6868D2"/>
    <w:multiLevelType w:val="hybridMultilevel"/>
    <w:tmpl w:val="2A16005A"/>
    <w:lvl w:ilvl="0" w:tplc="C46608B2">
      <w:start w:val="1"/>
      <w:numFmt w:val="decimal"/>
      <w:lvlText w:val="%1."/>
      <w:lvlJc w:val="left"/>
      <w:pPr>
        <w:ind w:left="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F84702">
      <w:start w:val="1"/>
      <w:numFmt w:val="lowerLetter"/>
      <w:lvlText w:val="%2"/>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A72A8">
      <w:start w:val="1"/>
      <w:numFmt w:val="lowerRoman"/>
      <w:lvlText w:val="%3"/>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0272C">
      <w:start w:val="1"/>
      <w:numFmt w:val="decimal"/>
      <w:lvlText w:val="%4"/>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8D268">
      <w:start w:val="1"/>
      <w:numFmt w:val="lowerLetter"/>
      <w:lvlText w:val="%5"/>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644C4">
      <w:start w:val="1"/>
      <w:numFmt w:val="lowerRoman"/>
      <w:lvlText w:val="%6"/>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7E6FA0">
      <w:start w:val="1"/>
      <w:numFmt w:val="decimal"/>
      <w:lvlText w:val="%7"/>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6CC8E">
      <w:start w:val="1"/>
      <w:numFmt w:val="lowerLetter"/>
      <w:lvlText w:val="%8"/>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E2A778">
      <w:start w:val="1"/>
      <w:numFmt w:val="lowerRoman"/>
      <w:lvlText w:val="%9"/>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DF3808"/>
    <w:multiLevelType w:val="hybridMultilevel"/>
    <w:tmpl w:val="A30ED8B2"/>
    <w:lvl w:ilvl="0" w:tplc="A7DC3A38">
      <w:start w:val="2"/>
      <w:numFmt w:val="decimal"/>
      <w:lvlText w:val="%1."/>
      <w:lvlJc w:val="left"/>
      <w:pPr>
        <w:ind w:left="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5C7CF4">
      <w:start w:val="1"/>
      <w:numFmt w:val="lowerLetter"/>
      <w:lvlText w:val="%2"/>
      <w:lvlJc w:val="left"/>
      <w:pPr>
        <w:ind w:left="1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A250CE">
      <w:start w:val="1"/>
      <w:numFmt w:val="lowerRoman"/>
      <w:lvlText w:val="%3"/>
      <w:lvlJc w:val="left"/>
      <w:pPr>
        <w:ind w:left="2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3EAB40">
      <w:start w:val="1"/>
      <w:numFmt w:val="decimal"/>
      <w:lvlText w:val="%4"/>
      <w:lvlJc w:val="left"/>
      <w:pPr>
        <w:ind w:left="2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DAD1E0">
      <w:start w:val="1"/>
      <w:numFmt w:val="lowerLetter"/>
      <w:lvlText w:val="%5"/>
      <w:lvlJc w:val="left"/>
      <w:pPr>
        <w:ind w:left="3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A086D6">
      <w:start w:val="1"/>
      <w:numFmt w:val="lowerRoman"/>
      <w:lvlText w:val="%6"/>
      <w:lvlJc w:val="left"/>
      <w:pPr>
        <w:ind w:left="4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AA1ED0">
      <w:start w:val="1"/>
      <w:numFmt w:val="decimal"/>
      <w:lvlText w:val="%7"/>
      <w:lvlJc w:val="left"/>
      <w:pPr>
        <w:ind w:left="4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A0D8FA">
      <w:start w:val="1"/>
      <w:numFmt w:val="lowerLetter"/>
      <w:lvlText w:val="%8"/>
      <w:lvlJc w:val="left"/>
      <w:pPr>
        <w:ind w:left="5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4E12B2">
      <w:start w:val="1"/>
      <w:numFmt w:val="lowerRoman"/>
      <w:lvlText w:val="%9"/>
      <w:lvlJc w:val="left"/>
      <w:pPr>
        <w:ind w:left="6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3"/>
  </w:num>
  <w:num w:numId="3">
    <w:abstractNumId w:val="0"/>
  </w:num>
  <w:num w:numId="4">
    <w:abstractNumId w:val="4"/>
  </w:num>
  <w:num w:numId="5">
    <w:abstractNumId w:val="9"/>
  </w:num>
  <w:num w:numId="6">
    <w:abstractNumId w:val="11"/>
  </w:num>
  <w:num w:numId="7">
    <w:abstractNumId w:val="16"/>
  </w:num>
  <w:num w:numId="8">
    <w:abstractNumId w:val="5"/>
  </w:num>
  <w:num w:numId="9">
    <w:abstractNumId w:val="2"/>
  </w:num>
  <w:num w:numId="10">
    <w:abstractNumId w:val="14"/>
  </w:num>
  <w:num w:numId="11">
    <w:abstractNumId w:val="6"/>
  </w:num>
  <w:num w:numId="12">
    <w:abstractNumId w:val="8"/>
  </w:num>
  <w:num w:numId="13">
    <w:abstractNumId w:val="7"/>
  </w:num>
  <w:num w:numId="14">
    <w:abstractNumId w:val="15"/>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C4"/>
    <w:rsid w:val="000C1CC4"/>
    <w:rsid w:val="0060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F4A8432-AC70-4388-A07D-D40B3BD8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ind w:right="43" w:firstLine="16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2350</Words>
  <Characters>13399</Characters>
  <Application>Microsoft Office Word</Application>
  <DocSecurity>4</DocSecurity>
  <Lines>111</Lines>
  <Paragraphs>31</Paragraphs>
  <ScaleCrop>false</ScaleCrop>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2022-07-08T17:24:00Z</dcterms:created>
  <dcterms:modified xsi:type="dcterms:W3CDTF">2022-07-08T17:24:00Z</dcterms:modified>
</cp:coreProperties>
</file>