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A7" w:rsidRDefault="00182D58">
      <w:pPr>
        <w:pStyle w:val="Heading"/>
        <w:spacing w:before="66" w:after="0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</wp:posOffset>
            </wp:positionH>
            <wp:positionV relativeFrom="paragraph">
              <wp:posOffset>3960</wp:posOffset>
            </wp:positionV>
            <wp:extent cx="1616040" cy="668160"/>
            <wp:effectExtent l="0" t="0" r="321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40" cy="6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sz w:val="18"/>
          <w:szCs w:val="18"/>
        </w:rPr>
        <w:t>31/08/2022</w:t>
      </w:r>
    </w:p>
    <w:p w:rsidR="002B3AA7" w:rsidRDefault="00182D58">
      <w:pPr>
        <w:pStyle w:val="Heading"/>
        <w:jc w:val="right"/>
      </w:pPr>
      <w:r>
        <w:rPr>
          <w:rStyle w:val="StrongEmphasis"/>
          <w:sz w:val="40"/>
          <w:szCs w:val="40"/>
        </w:rPr>
        <w:t>Mesa de contratación de Mataderos Insulares de Gran Canaria 2021</w:t>
      </w:r>
    </w:p>
    <w:p w:rsidR="002B3AA7" w:rsidRDefault="002B3AA7">
      <w:pPr>
        <w:pStyle w:val="Textbody"/>
        <w:jc w:val="right"/>
      </w:pPr>
    </w:p>
    <w:p w:rsidR="002B3AA7" w:rsidRDefault="00182D5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Las mesas de contratación se designan específicamente para cada expediente de contratación, indicándose </w:t>
      </w:r>
      <w:r>
        <w:rPr>
          <w:rFonts w:ascii="Arial" w:hAnsi="Arial"/>
          <w:sz w:val="22"/>
          <w:szCs w:val="22"/>
        </w:rPr>
        <w:t>las mismas en cada uno de los pliegos de cláusulas administrativas particulares. No obstante, la composición habitual es la siguiente:</w:t>
      </w:r>
    </w:p>
    <w:p w:rsidR="002B3AA7" w:rsidRDefault="002B3AA7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2B3AA7" w:rsidRDefault="002B3AA7">
      <w:pPr>
        <w:pStyle w:val="Standard"/>
        <w:jc w:val="both"/>
        <w:rPr>
          <w:rFonts w:ascii="Arial" w:hAnsi="Arial"/>
          <w:sz w:val="22"/>
          <w:szCs w:val="22"/>
        </w:rPr>
      </w:pPr>
    </w:p>
    <w:p w:rsidR="002B3AA7" w:rsidRDefault="002B3AA7">
      <w:pPr>
        <w:pStyle w:val="Standard"/>
        <w:jc w:val="both"/>
        <w:rPr>
          <w:rFonts w:ascii="Arial" w:hAnsi="Arial"/>
          <w:sz w:val="22"/>
          <w:szCs w:val="22"/>
        </w:rPr>
      </w:pPr>
    </w:p>
    <w:p w:rsidR="002B3AA7" w:rsidRDefault="00182D5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Presidenta</w:t>
      </w:r>
    </w:p>
    <w:p w:rsidR="002B3AA7" w:rsidRDefault="002B3AA7">
      <w:pPr>
        <w:pStyle w:val="Standard"/>
        <w:jc w:val="both"/>
        <w:rPr>
          <w:rFonts w:ascii="Arial" w:hAnsi="Arial"/>
          <w:sz w:val="22"/>
          <w:szCs w:val="22"/>
        </w:rPr>
      </w:pPr>
    </w:p>
    <w:p w:rsidR="002B3AA7" w:rsidRDefault="00182D5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Sra. Doña Minerva Alonso Santana</w:t>
      </w:r>
    </w:p>
    <w:p w:rsidR="002B3AA7" w:rsidRDefault="00182D5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Vicepresidenta de Mataderos Insulares de Gran Canaria</w:t>
      </w:r>
    </w:p>
    <w:p w:rsidR="002B3AA7" w:rsidRDefault="002B3AA7">
      <w:pPr>
        <w:pStyle w:val="Standard"/>
        <w:jc w:val="both"/>
        <w:rPr>
          <w:rFonts w:ascii="Arial" w:hAnsi="Arial"/>
          <w:sz w:val="22"/>
          <w:szCs w:val="22"/>
        </w:rPr>
      </w:pPr>
    </w:p>
    <w:p w:rsidR="002B3AA7" w:rsidRDefault="00182D5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Secretaria</w:t>
      </w:r>
    </w:p>
    <w:p w:rsidR="002B3AA7" w:rsidRDefault="002B3AA7">
      <w:pPr>
        <w:pStyle w:val="Standard"/>
        <w:jc w:val="both"/>
        <w:rPr>
          <w:rFonts w:ascii="Arial" w:hAnsi="Arial"/>
          <w:sz w:val="22"/>
          <w:szCs w:val="22"/>
        </w:rPr>
      </w:pPr>
    </w:p>
    <w:p w:rsidR="002B3AA7" w:rsidRDefault="00182D5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Sra. D</w:t>
      </w:r>
      <w:r>
        <w:rPr>
          <w:rFonts w:ascii="Arial" w:hAnsi="Arial"/>
          <w:sz w:val="22"/>
          <w:szCs w:val="22"/>
        </w:rPr>
        <w:t>oña Pino Ballesteros Fariña</w:t>
      </w:r>
    </w:p>
    <w:p w:rsidR="002B3AA7" w:rsidRDefault="00182D5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Funcionaria del Cabildo de Gran Canaria perteneciente a la Consejería de Sector Primario y Soberanía Alimentaria.</w:t>
      </w:r>
    </w:p>
    <w:p w:rsidR="002B3AA7" w:rsidRDefault="002B3AA7">
      <w:pPr>
        <w:pStyle w:val="Standard"/>
        <w:jc w:val="both"/>
        <w:rPr>
          <w:rFonts w:ascii="Arial" w:hAnsi="Arial"/>
          <w:sz w:val="22"/>
          <w:szCs w:val="22"/>
        </w:rPr>
      </w:pPr>
    </w:p>
    <w:p w:rsidR="002B3AA7" w:rsidRDefault="00182D5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Vocal</w:t>
      </w:r>
    </w:p>
    <w:p w:rsidR="002B3AA7" w:rsidRDefault="002B3AA7">
      <w:pPr>
        <w:pStyle w:val="Standard"/>
        <w:jc w:val="both"/>
        <w:rPr>
          <w:rFonts w:ascii="Arial" w:hAnsi="Arial"/>
          <w:sz w:val="22"/>
          <w:szCs w:val="22"/>
        </w:rPr>
      </w:pPr>
    </w:p>
    <w:p w:rsidR="002B3AA7" w:rsidRDefault="00182D5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Sra. Doña Pilar Herrera Rodríguez</w:t>
      </w:r>
    </w:p>
    <w:p w:rsidR="002B3AA7" w:rsidRDefault="00182D5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Titular de la Asesoría Jurídica del Cabildo de Gran Canaria.</w:t>
      </w:r>
    </w:p>
    <w:p w:rsidR="002B3AA7" w:rsidRDefault="002B3AA7">
      <w:pPr>
        <w:pStyle w:val="Standard"/>
        <w:jc w:val="both"/>
        <w:rPr>
          <w:rFonts w:ascii="Arial" w:hAnsi="Arial"/>
          <w:sz w:val="22"/>
          <w:szCs w:val="22"/>
        </w:rPr>
      </w:pPr>
    </w:p>
    <w:p w:rsidR="002B3AA7" w:rsidRDefault="00182D5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Vocal</w:t>
      </w:r>
    </w:p>
    <w:p w:rsidR="002B3AA7" w:rsidRDefault="002B3AA7">
      <w:pPr>
        <w:pStyle w:val="Standard"/>
        <w:jc w:val="both"/>
        <w:rPr>
          <w:rFonts w:ascii="Arial" w:hAnsi="Arial"/>
          <w:sz w:val="22"/>
          <w:szCs w:val="22"/>
        </w:rPr>
      </w:pPr>
    </w:p>
    <w:p w:rsidR="002B3AA7" w:rsidRDefault="00182D5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Sr. Don José Juan Sánchez Arencibia</w:t>
      </w:r>
    </w:p>
    <w:p w:rsidR="002B3AA7" w:rsidRDefault="00182D5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Representante de la Intervención General del Cabildo de Gran Canaria.</w:t>
      </w:r>
    </w:p>
    <w:p w:rsidR="002B3AA7" w:rsidRDefault="002B3AA7">
      <w:pPr>
        <w:pStyle w:val="Standard"/>
        <w:jc w:val="both"/>
        <w:rPr>
          <w:rFonts w:ascii="Arial" w:hAnsi="Arial"/>
          <w:sz w:val="22"/>
          <w:szCs w:val="22"/>
        </w:rPr>
      </w:pPr>
    </w:p>
    <w:p w:rsidR="002B3AA7" w:rsidRDefault="00182D5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Vocal</w:t>
      </w:r>
    </w:p>
    <w:p w:rsidR="002B3AA7" w:rsidRDefault="002B3AA7">
      <w:pPr>
        <w:pStyle w:val="Standard"/>
        <w:jc w:val="both"/>
        <w:rPr>
          <w:rFonts w:ascii="Arial" w:hAnsi="Arial"/>
          <w:sz w:val="22"/>
          <w:szCs w:val="22"/>
        </w:rPr>
      </w:pPr>
    </w:p>
    <w:p w:rsidR="002B3AA7" w:rsidRDefault="00182D5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Sr. Don Armando Báez Cardoso</w:t>
      </w:r>
    </w:p>
    <w:p w:rsidR="002B3AA7" w:rsidRDefault="00182D5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Técnico del Servicio de Administración de Mataderos Insulares de Gran Canaria.</w:t>
      </w:r>
    </w:p>
    <w:sectPr w:rsidR="002B3A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2D58">
      <w:r>
        <w:separator/>
      </w:r>
    </w:p>
  </w:endnote>
  <w:endnote w:type="continuationSeparator" w:id="0">
    <w:p w:rsidR="00000000" w:rsidRDefault="0018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2D58">
      <w:r>
        <w:rPr>
          <w:color w:val="000000"/>
        </w:rPr>
        <w:separator/>
      </w:r>
    </w:p>
  </w:footnote>
  <w:footnote w:type="continuationSeparator" w:id="0">
    <w:p w:rsidR="00000000" w:rsidRDefault="0018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3AA7"/>
    <w:rsid w:val="00182D58"/>
    <w:rsid w:val="002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4C85F63-F936-41B4-AC53-4FE5B9E4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4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2022-09-05T12:09:00Z</dcterms:created>
  <dcterms:modified xsi:type="dcterms:W3CDTF">2022-09-05T12:09:00Z</dcterms:modified>
</cp:coreProperties>
</file>