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520" w:rsidRDefault="00BE1161">
      <w:pPr>
        <w:spacing w:after="0" w:line="259" w:lineRule="auto"/>
        <w:ind w:right="38" w:firstLine="0"/>
        <w:jc w:val="right"/>
      </w:pPr>
      <w:bookmarkStart w:id="0" w:name="_GoBack"/>
      <w:bookmarkEnd w:id="0"/>
      <w:r>
        <w:rPr>
          <w:b/>
          <w:sz w:val="18"/>
        </w:rPr>
        <w:t>CONSEJERÍA DE GOBIERNO DE HACIENDA</w:t>
      </w:r>
    </w:p>
    <w:p w:rsidR="005D2520" w:rsidRDefault="00BE1161">
      <w:pPr>
        <w:spacing w:after="854" w:line="259" w:lineRule="auto"/>
        <w:ind w:right="659" w:firstLine="0"/>
        <w:jc w:val="right"/>
      </w:pPr>
      <w:r>
        <w:rPr>
          <w:sz w:val="18"/>
        </w:rPr>
        <w:t xml:space="preserve">INTERVENCIÓN GENERAL </w:t>
      </w:r>
    </w:p>
    <w:p w:rsidR="005D2520" w:rsidRDefault="00BE1161">
      <w:pPr>
        <w:spacing w:after="0" w:line="259" w:lineRule="auto"/>
        <w:ind w:left="1645" w:right="0" w:firstLine="0"/>
        <w:jc w:val="left"/>
      </w:pPr>
      <w:r>
        <w:rPr>
          <w:rFonts w:ascii="Times New Roman" w:eastAsia="Times New Roman" w:hAnsi="Times New Roman" w:cs="Times New Roman"/>
        </w:rPr>
        <w:t xml:space="preserve"> </w:t>
      </w:r>
    </w:p>
    <w:p w:rsidR="005D2520" w:rsidRDefault="00BE1161">
      <w:pPr>
        <w:spacing w:after="119" w:line="259" w:lineRule="auto"/>
        <w:ind w:left="2" w:right="0" w:firstLine="0"/>
        <w:jc w:val="left"/>
      </w:pPr>
      <w:r>
        <w:rPr>
          <w:b/>
          <w:sz w:val="20"/>
        </w:rPr>
        <w:t xml:space="preserve"> </w:t>
      </w:r>
    </w:p>
    <w:p w:rsidR="005D2520" w:rsidRDefault="00BE1161">
      <w:pPr>
        <w:spacing w:after="0" w:line="259" w:lineRule="auto"/>
        <w:ind w:left="2" w:right="0" w:firstLine="0"/>
        <w:jc w:val="left"/>
      </w:pPr>
      <w:r>
        <w:t xml:space="preserve"> </w:t>
      </w:r>
    </w:p>
    <w:p w:rsidR="005D2520" w:rsidRDefault="00BE1161">
      <w:pPr>
        <w:spacing w:after="101" w:line="259" w:lineRule="auto"/>
        <w:ind w:left="2" w:right="0" w:firstLine="0"/>
        <w:jc w:val="left"/>
      </w:pPr>
      <w:r>
        <w:rPr>
          <w:b/>
          <w:sz w:val="20"/>
        </w:rPr>
        <w:t xml:space="preserve"> </w:t>
      </w:r>
    </w:p>
    <w:p w:rsidR="005D2520" w:rsidRDefault="00BE1161">
      <w:pPr>
        <w:spacing w:after="119" w:line="259" w:lineRule="auto"/>
        <w:ind w:left="2" w:right="0" w:firstLine="0"/>
        <w:jc w:val="left"/>
      </w:pPr>
      <w:r>
        <w:rPr>
          <w:b/>
          <w:sz w:val="20"/>
        </w:rPr>
        <w:t xml:space="preserve"> </w:t>
      </w:r>
    </w:p>
    <w:p w:rsidR="005D2520" w:rsidRDefault="00BE1161">
      <w:pPr>
        <w:spacing w:after="0" w:line="259" w:lineRule="auto"/>
        <w:ind w:left="2" w:right="0" w:firstLine="0"/>
        <w:jc w:val="left"/>
      </w:pPr>
      <w:r>
        <w:t xml:space="preserve"> </w:t>
      </w:r>
    </w:p>
    <w:p w:rsidR="005D2520" w:rsidRDefault="00BE1161">
      <w:pPr>
        <w:spacing w:after="0" w:line="259" w:lineRule="auto"/>
        <w:ind w:left="2" w:right="0" w:firstLine="0"/>
        <w:jc w:val="left"/>
      </w:pPr>
      <w:r>
        <w:t xml:space="preserve"> </w:t>
      </w:r>
    </w:p>
    <w:p w:rsidR="005D2520" w:rsidRDefault="00BE1161">
      <w:pPr>
        <w:spacing w:after="0" w:line="259" w:lineRule="auto"/>
        <w:ind w:left="2" w:right="0" w:firstLine="0"/>
        <w:jc w:val="left"/>
      </w:pPr>
      <w:r>
        <w:t xml:space="preserve"> </w:t>
      </w:r>
    </w:p>
    <w:p w:rsidR="005D2520" w:rsidRDefault="00BE1161">
      <w:pPr>
        <w:spacing w:after="0" w:line="259" w:lineRule="auto"/>
        <w:ind w:left="2" w:right="0" w:firstLine="0"/>
        <w:jc w:val="left"/>
      </w:pPr>
      <w:r>
        <w:t xml:space="preserve"> </w:t>
      </w:r>
    </w:p>
    <w:p w:rsidR="005D2520" w:rsidRDefault="00BE1161">
      <w:pPr>
        <w:spacing w:after="0" w:line="259" w:lineRule="auto"/>
        <w:ind w:left="2" w:right="0" w:firstLine="0"/>
        <w:jc w:val="left"/>
      </w:pPr>
      <w:r>
        <w:t xml:space="preserve"> </w:t>
      </w:r>
    </w:p>
    <w:p w:rsidR="005D2520" w:rsidRDefault="00BE1161">
      <w:pPr>
        <w:spacing w:after="0" w:line="259" w:lineRule="auto"/>
        <w:ind w:left="2" w:right="0" w:firstLine="0"/>
        <w:jc w:val="left"/>
      </w:pPr>
      <w:r>
        <w:t xml:space="preserve"> </w:t>
      </w:r>
    </w:p>
    <w:p w:rsidR="005D2520" w:rsidRDefault="00BE1161">
      <w:pPr>
        <w:spacing w:after="0" w:line="259" w:lineRule="auto"/>
        <w:ind w:left="2" w:right="0" w:firstLine="0"/>
        <w:jc w:val="left"/>
      </w:pPr>
      <w:r>
        <w:rPr>
          <w:b/>
        </w:rPr>
        <w:t xml:space="preserve"> </w:t>
      </w:r>
    </w:p>
    <w:p w:rsidR="005D2520" w:rsidRDefault="00BE1161">
      <w:pPr>
        <w:spacing w:after="0" w:line="259" w:lineRule="auto"/>
        <w:ind w:left="2" w:right="0" w:firstLine="0"/>
        <w:jc w:val="center"/>
      </w:pPr>
      <w:r>
        <w:rPr>
          <w:b/>
        </w:rPr>
        <w:t xml:space="preserve"> </w:t>
      </w:r>
    </w:p>
    <w:p w:rsidR="005D2520" w:rsidRDefault="00BE1161">
      <w:pPr>
        <w:spacing w:after="0" w:line="259" w:lineRule="auto"/>
        <w:ind w:left="2" w:right="0" w:firstLine="0"/>
        <w:jc w:val="center"/>
      </w:pPr>
      <w:r>
        <w:rPr>
          <w:b/>
        </w:rPr>
        <w:t xml:space="preserve"> </w:t>
      </w:r>
    </w:p>
    <w:p w:rsidR="005D2520" w:rsidRDefault="00BE1161">
      <w:pPr>
        <w:spacing w:after="0" w:line="259" w:lineRule="auto"/>
        <w:ind w:left="10" w:right="47" w:hanging="10"/>
        <w:jc w:val="center"/>
      </w:pPr>
      <w:r>
        <w:rPr>
          <w:b/>
        </w:rPr>
        <w:t xml:space="preserve">AUDITORÍA DE CUMPLIMIENTO </w:t>
      </w:r>
    </w:p>
    <w:p w:rsidR="005D2520" w:rsidRDefault="00BE1161">
      <w:pPr>
        <w:spacing w:after="0" w:line="259" w:lineRule="auto"/>
        <w:ind w:left="2" w:right="0" w:firstLine="0"/>
        <w:jc w:val="left"/>
      </w:pPr>
      <w:r>
        <w:rPr>
          <w:b/>
        </w:rPr>
        <w:t xml:space="preserve"> </w:t>
      </w:r>
    </w:p>
    <w:p w:rsidR="005D2520" w:rsidRDefault="00BE1161">
      <w:pPr>
        <w:spacing w:after="0" w:line="259" w:lineRule="auto"/>
        <w:ind w:left="10" w:right="47" w:hanging="10"/>
        <w:jc w:val="center"/>
      </w:pPr>
      <w:r>
        <w:rPr>
          <w:b/>
        </w:rPr>
        <w:t xml:space="preserve">Mataderos Insulares de Gran Canaria S.L.U. </w:t>
      </w:r>
    </w:p>
    <w:p w:rsidR="005D2520" w:rsidRDefault="00BE1161">
      <w:pPr>
        <w:spacing w:after="0" w:line="259" w:lineRule="auto"/>
        <w:ind w:left="2" w:right="0" w:firstLine="0"/>
        <w:jc w:val="left"/>
      </w:pPr>
      <w:r>
        <w:rPr>
          <w:b/>
        </w:rPr>
        <w:t xml:space="preserve"> </w:t>
      </w:r>
    </w:p>
    <w:p w:rsidR="005D2520" w:rsidRDefault="00BE1161">
      <w:pPr>
        <w:spacing w:after="0" w:line="259" w:lineRule="auto"/>
        <w:ind w:left="10" w:hanging="10"/>
        <w:jc w:val="center"/>
      </w:pPr>
      <w:r>
        <w:rPr>
          <w:b/>
        </w:rPr>
        <w:t xml:space="preserve">INFORME DEFINITIVO 2022 </w:t>
      </w:r>
    </w:p>
    <w:p w:rsidR="005D2520" w:rsidRDefault="00BE1161">
      <w:pPr>
        <w:spacing w:after="0" w:line="259" w:lineRule="auto"/>
        <w:ind w:left="2" w:right="0" w:firstLine="0"/>
        <w:jc w:val="center"/>
      </w:pPr>
      <w:r>
        <w:rPr>
          <w:b/>
        </w:rPr>
        <w:t xml:space="preserve"> </w:t>
      </w:r>
    </w:p>
    <w:p w:rsidR="005D2520" w:rsidRDefault="00BE1161">
      <w:pPr>
        <w:spacing w:after="0" w:line="259" w:lineRule="auto"/>
        <w:ind w:left="2" w:right="0" w:firstLine="0"/>
        <w:jc w:val="center"/>
      </w:pPr>
      <w:r>
        <w:rPr>
          <w:b/>
        </w:rPr>
        <w:t xml:space="preserve"> </w:t>
      </w:r>
    </w:p>
    <w:p w:rsidR="005D2520" w:rsidRDefault="00BE1161">
      <w:pPr>
        <w:spacing w:after="0" w:line="259" w:lineRule="auto"/>
        <w:ind w:left="180" w:right="216" w:hanging="10"/>
        <w:jc w:val="center"/>
      </w:pPr>
      <w:r>
        <w:t xml:space="preserve">Las Palmas, a 19 de Junio de 2022 </w:t>
      </w:r>
    </w:p>
    <w:p w:rsidR="005D2520" w:rsidRDefault="00BE1161">
      <w:pPr>
        <w:spacing w:after="0" w:line="259" w:lineRule="auto"/>
        <w:ind w:left="2" w:right="0" w:firstLine="0"/>
        <w:jc w:val="center"/>
      </w:pPr>
      <w:r>
        <w:t xml:space="preserve"> </w:t>
      </w:r>
    </w:p>
    <w:p w:rsidR="005D2520" w:rsidRDefault="00BE1161">
      <w:pPr>
        <w:spacing w:after="0" w:line="259" w:lineRule="auto"/>
        <w:ind w:left="2" w:right="0" w:firstLine="0"/>
        <w:jc w:val="left"/>
      </w:pPr>
      <w:r>
        <w:t xml:space="preserve"> </w:t>
      </w:r>
    </w:p>
    <w:p w:rsidR="005D2520" w:rsidRDefault="00BE1161">
      <w:pPr>
        <w:spacing w:after="0" w:line="259" w:lineRule="auto"/>
        <w:ind w:left="2" w:right="0" w:firstLine="0"/>
        <w:jc w:val="left"/>
      </w:pPr>
      <w:r>
        <w:t xml:space="preserve"> </w:t>
      </w:r>
    </w:p>
    <w:p w:rsidR="005D2520" w:rsidRDefault="00BE1161">
      <w:pPr>
        <w:spacing w:after="0" w:line="259" w:lineRule="auto"/>
        <w:ind w:left="2" w:right="0" w:firstLine="0"/>
        <w:jc w:val="left"/>
      </w:pPr>
      <w:r>
        <w:t xml:space="preserve"> </w:t>
      </w:r>
    </w:p>
    <w:p w:rsidR="005D2520" w:rsidRDefault="00BE1161">
      <w:pPr>
        <w:spacing w:after="0" w:line="259" w:lineRule="auto"/>
        <w:ind w:left="2" w:right="0" w:firstLine="0"/>
        <w:jc w:val="left"/>
      </w:pPr>
      <w:r>
        <w:t xml:space="preserve"> </w:t>
      </w:r>
    </w:p>
    <w:p w:rsidR="005D2520" w:rsidRDefault="00BE1161">
      <w:pPr>
        <w:spacing w:after="0" w:line="259" w:lineRule="auto"/>
        <w:ind w:left="2" w:right="0" w:firstLine="0"/>
        <w:jc w:val="left"/>
      </w:pPr>
      <w:r>
        <w:t xml:space="preserve"> </w:t>
      </w:r>
    </w:p>
    <w:p w:rsidR="005D2520" w:rsidRDefault="00BE1161">
      <w:pPr>
        <w:spacing w:after="0" w:line="259" w:lineRule="auto"/>
        <w:ind w:left="2" w:right="0" w:firstLine="0"/>
        <w:jc w:val="left"/>
      </w:pPr>
      <w:r>
        <w:t xml:space="preserve"> </w:t>
      </w:r>
    </w:p>
    <w:p w:rsidR="005D2520" w:rsidRDefault="00BE1161">
      <w:pPr>
        <w:spacing w:after="0" w:line="259" w:lineRule="auto"/>
        <w:ind w:left="2" w:right="0" w:firstLine="0"/>
        <w:jc w:val="left"/>
      </w:pPr>
      <w:r>
        <w:t xml:space="preserve"> </w:t>
      </w:r>
    </w:p>
    <w:p w:rsidR="005D2520" w:rsidRDefault="00BE1161">
      <w:pPr>
        <w:spacing w:after="0" w:line="259" w:lineRule="auto"/>
        <w:ind w:left="2" w:right="0" w:firstLine="0"/>
        <w:jc w:val="left"/>
      </w:pPr>
      <w:r>
        <w:t xml:space="preserve"> </w:t>
      </w:r>
    </w:p>
    <w:p w:rsidR="005D2520" w:rsidRDefault="00BE1161">
      <w:pPr>
        <w:spacing w:after="0" w:line="259" w:lineRule="auto"/>
        <w:ind w:left="2" w:right="0" w:firstLine="0"/>
        <w:jc w:val="left"/>
      </w:pPr>
      <w:r>
        <w:t xml:space="preserve"> </w:t>
      </w:r>
    </w:p>
    <w:p w:rsidR="005D2520" w:rsidRDefault="00BE1161">
      <w:pPr>
        <w:spacing w:after="0" w:line="259" w:lineRule="auto"/>
        <w:ind w:left="2" w:right="0" w:firstLine="0"/>
        <w:jc w:val="left"/>
      </w:pPr>
      <w:r>
        <w:t xml:space="preserve"> </w:t>
      </w:r>
    </w:p>
    <w:p w:rsidR="005D2520" w:rsidRDefault="00BE1161">
      <w:pPr>
        <w:spacing w:after="0" w:line="259" w:lineRule="auto"/>
        <w:ind w:left="2" w:right="0" w:firstLine="0"/>
        <w:jc w:val="left"/>
      </w:pPr>
      <w:r>
        <w:t xml:space="preserve"> </w:t>
      </w:r>
    </w:p>
    <w:p w:rsidR="005D2520" w:rsidRDefault="00BE1161">
      <w:pPr>
        <w:spacing w:after="0" w:line="259" w:lineRule="auto"/>
        <w:ind w:left="2" w:right="0" w:firstLine="0"/>
        <w:jc w:val="left"/>
      </w:pPr>
      <w:r>
        <w:t xml:space="preserve"> </w:t>
      </w:r>
    </w:p>
    <w:p w:rsidR="005D2520" w:rsidRDefault="00BE1161">
      <w:pPr>
        <w:spacing w:after="0" w:line="259" w:lineRule="auto"/>
        <w:ind w:left="2" w:right="0" w:firstLine="0"/>
        <w:jc w:val="left"/>
      </w:pPr>
      <w:r>
        <w:lastRenderedPageBreak/>
        <w:t xml:space="preserve"> </w:t>
      </w:r>
    </w:p>
    <w:p w:rsidR="005D2520" w:rsidRDefault="00BE1161">
      <w:pPr>
        <w:ind w:left="-13" w:right="34" w:firstLine="0"/>
      </w:pPr>
      <w:r>
        <w:rPr>
          <w:b/>
        </w:rPr>
        <w:t>Plan de Auditoría:</w:t>
      </w:r>
      <w:r>
        <w:t xml:space="preserve"> Plan anula de Control Financiero del año 2023 </w:t>
      </w:r>
    </w:p>
    <w:p w:rsidR="005D2520" w:rsidRDefault="00BE1161">
      <w:pPr>
        <w:spacing w:after="0" w:line="259" w:lineRule="auto"/>
        <w:ind w:left="12" w:right="0" w:hanging="10"/>
        <w:jc w:val="left"/>
      </w:pPr>
      <w:r>
        <w:rPr>
          <w:b/>
        </w:rPr>
        <w:t>Ejercicio auditado:</w:t>
      </w:r>
      <w:r>
        <w:t xml:space="preserve"> Año 2022 </w:t>
      </w:r>
    </w:p>
    <w:p w:rsidR="005D2520" w:rsidRDefault="00BE1161">
      <w:pPr>
        <w:ind w:left="-13" w:right="34" w:firstLine="0"/>
      </w:pPr>
      <w:r>
        <w:rPr>
          <w:b/>
        </w:rPr>
        <w:t>Realizado por:</w:t>
      </w:r>
      <w:r>
        <w:t xml:space="preserve"> Sección de Control Financiero de la Intervención General del Cabildo de </w:t>
      </w:r>
    </w:p>
    <w:p w:rsidR="005D2520" w:rsidRDefault="00BE1161">
      <w:pPr>
        <w:ind w:left="-13" w:right="34" w:firstLine="0"/>
      </w:pPr>
      <w:r>
        <w:t>Gran Canaria</w:t>
      </w:r>
      <w:r>
        <w:rPr>
          <w:b/>
        </w:rPr>
        <w:t xml:space="preserve"> </w:t>
      </w:r>
    </w:p>
    <w:p w:rsidR="005D2520" w:rsidRDefault="00BE1161">
      <w:pPr>
        <w:ind w:left="-13" w:right="34" w:firstLine="0"/>
      </w:pPr>
      <w:r>
        <w:rPr>
          <w:b/>
        </w:rPr>
        <w:t>Destinatario:</w:t>
      </w:r>
      <w:r>
        <w:t xml:space="preserve"> Consejería de Área de Sector Primario y Soberanía Alimentaria </w:t>
      </w:r>
    </w:p>
    <w:p w:rsidR="005D2520" w:rsidRDefault="00BE1161">
      <w:pPr>
        <w:spacing w:after="0" w:line="259" w:lineRule="auto"/>
        <w:ind w:left="2" w:right="0" w:firstLine="0"/>
        <w:jc w:val="left"/>
      </w:pPr>
      <w:r>
        <w:t xml:space="preserve"> </w:t>
      </w:r>
    </w:p>
    <w:p w:rsidR="005D2520" w:rsidRDefault="00BE1161">
      <w:pPr>
        <w:spacing w:after="0" w:line="259" w:lineRule="auto"/>
        <w:ind w:left="2" w:right="0" w:firstLine="0"/>
        <w:jc w:val="left"/>
      </w:pPr>
      <w:r>
        <w:t xml:space="preserve"> </w:t>
      </w:r>
    </w:p>
    <w:p w:rsidR="005D2520" w:rsidRDefault="00BE1161">
      <w:pPr>
        <w:spacing w:after="0" w:line="259" w:lineRule="auto"/>
        <w:ind w:left="2" w:right="0" w:firstLine="0"/>
        <w:jc w:val="left"/>
      </w:pPr>
      <w:r>
        <w:t xml:space="preserve"> </w:t>
      </w:r>
    </w:p>
    <w:p w:rsidR="005D2520" w:rsidRDefault="00BE1161">
      <w:pPr>
        <w:spacing w:after="0" w:line="259" w:lineRule="auto"/>
        <w:ind w:left="172" w:right="209" w:hanging="10"/>
        <w:jc w:val="center"/>
      </w:pPr>
      <w:r>
        <w:rPr>
          <w:b/>
          <w:u w:val="single" w:color="000000"/>
        </w:rPr>
        <w:t>ÍNDICE</w:t>
      </w:r>
      <w:r>
        <w:rPr>
          <w:b/>
        </w:rPr>
        <w:t xml:space="preserve"> </w:t>
      </w:r>
    </w:p>
    <w:p w:rsidR="005D2520" w:rsidRDefault="00BE1161">
      <w:pPr>
        <w:spacing w:after="0" w:line="259" w:lineRule="auto"/>
        <w:ind w:left="2" w:right="0" w:firstLine="0"/>
        <w:jc w:val="center"/>
      </w:pPr>
      <w:r>
        <w:rPr>
          <w:b/>
        </w:rPr>
        <w:t xml:space="preserve"> </w:t>
      </w:r>
    </w:p>
    <w:sdt>
      <w:sdtPr>
        <w:rPr>
          <w:rFonts w:ascii="Calibri" w:eastAsia="Calibri" w:hAnsi="Calibri" w:cs="Calibri"/>
          <w:b w:val="0"/>
          <w:sz w:val="22"/>
        </w:rPr>
        <w:id w:val="1710144347"/>
        <w:docPartObj>
          <w:docPartGallery w:val="Table of Contents"/>
        </w:docPartObj>
      </w:sdtPr>
      <w:sdtEndPr/>
      <w:sdtContent>
        <w:p w:rsidR="005D2520" w:rsidRDefault="00BE1161">
          <w:pPr>
            <w:pStyle w:val="TOC1"/>
            <w:tabs>
              <w:tab w:val="right" w:leader="dot" w:pos="7686"/>
            </w:tabs>
          </w:pPr>
          <w:r>
            <w:fldChar w:fldCharType="begin"/>
          </w:r>
          <w:r>
            <w:instrText xml:space="preserve"> TOC \o "1-3" \h \z \u </w:instrText>
          </w:r>
          <w:r>
            <w:fldChar w:fldCharType="separate"/>
          </w:r>
          <w:hyperlink w:anchor="_Toc79141">
            <w:r>
              <w:t>I.</w:t>
            </w:r>
            <w:r>
              <w:rPr>
                <w:rFonts w:ascii="Calibri" w:eastAsia="Calibri" w:hAnsi="Calibri" w:cs="Calibri"/>
                <w:b w:val="0"/>
              </w:rPr>
              <w:t xml:space="preserve">  </w:t>
            </w:r>
            <w:r>
              <w:t>DICTAMEN EJECUTIVO</w:t>
            </w:r>
            <w:r>
              <w:tab/>
            </w:r>
            <w:r>
              <w:fldChar w:fldCharType="begin"/>
            </w:r>
            <w:r>
              <w:instrText>PAGEREF _Toc79141 \h</w:instrText>
            </w:r>
            <w:r>
              <w:fldChar w:fldCharType="separate"/>
            </w:r>
            <w:r>
              <w:t xml:space="preserve">3 </w:t>
            </w:r>
            <w:r>
              <w:fldChar w:fldCharType="end"/>
            </w:r>
          </w:hyperlink>
        </w:p>
        <w:p w:rsidR="005D2520" w:rsidRDefault="00BE1161">
          <w:pPr>
            <w:pStyle w:val="TOC1"/>
            <w:tabs>
              <w:tab w:val="right" w:leader="dot" w:pos="7686"/>
            </w:tabs>
          </w:pPr>
          <w:hyperlink w:anchor="_Toc79142">
            <w:r>
              <w:rPr>
                <w:rFonts w:ascii="Calibri" w:eastAsia="Calibri" w:hAnsi="Calibri" w:cs="Calibri"/>
              </w:rPr>
              <w:t>1.‐</w:t>
            </w:r>
            <w:r>
              <w:rPr>
                <w:rFonts w:ascii="Calibri" w:eastAsia="Calibri" w:hAnsi="Calibri" w:cs="Calibri"/>
                <w:b w:val="0"/>
              </w:rPr>
              <w:t xml:space="preserve">  </w:t>
            </w:r>
            <w:r>
              <w:rPr>
                <w:rFonts w:ascii="Calibri" w:eastAsia="Calibri" w:hAnsi="Calibri" w:cs="Calibri"/>
              </w:rPr>
              <w:t>INTRODUCCIÓN</w:t>
            </w:r>
            <w:r>
              <w:tab/>
            </w:r>
            <w:r>
              <w:fldChar w:fldCharType="begin"/>
            </w:r>
            <w:r>
              <w:instrText>PAGEREF _Toc79142 \h</w:instrText>
            </w:r>
            <w:r>
              <w:fldChar w:fldCharType="separate"/>
            </w:r>
            <w:r>
              <w:t xml:space="preserve">3 </w:t>
            </w:r>
            <w:r>
              <w:fldChar w:fldCharType="end"/>
            </w:r>
          </w:hyperlink>
        </w:p>
        <w:p w:rsidR="005D2520" w:rsidRDefault="00BE1161">
          <w:pPr>
            <w:pStyle w:val="TOC1"/>
            <w:tabs>
              <w:tab w:val="right" w:leader="dot" w:pos="7686"/>
            </w:tabs>
          </w:pPr>
          <w:hyperlink w:anchor="_Toc79143">
            <w:r>
              <w:rPr>
                <w:rFonts w:ascii="Calibri" w:eastAsia="Calibri" w:hAnsi="Calibri" w:cs="Calibri"/>
              </w:rPr>
              <w:t>2.‐</w:t>
            </w:r>
            <w:r>
              <w:rPr>
                <w:rFonts w:ascii="Calibri" w:eastAsia="Calibri" w:hAnsi="Calibri" w:cs="Calibri"/>
                <w:b w:val="0"/>
              </w:rPr>
              <w:t xml:space="preserve">  </w:t>
            </w:r>
            <w:r>
              <w:rPr>
                <w:rFonts w:ascii="Calibri" w:eastAsia="Calibri" w:hAnsi="Calibri" w:cs="Calibri"/>
              </w:rPr>
              <w:t>CONSIDERACIONES GENERA</w:t>
            </w:r>
            <w:r>
              <w:rPr>
                <w:rFonts w:ascii="Calibri" w:eastAsia="Calibri" w:hAnsi="Calibri" w:cs="Calibri"/>
              </w:rPr>
              <w:t>LES</w:t>
            </w:r>
            <w:r>
              <w:tab/>
            </w:r>
            <w:r>
              <w:fldChar w:fldCharType="begin"/>
            </w:r>
            <w:r>
              <w:instrText>PAGEREF _Toc79143 \h</w:instrText>
            </w:r>
            <w:r>
              <w:fldChar w:fldCharType="separate"/>
            </w:r>
            <w:r>
              <w:t xml:space="preserve">3 </w:t>
            </w:r>
            <w:r>
              <w:fldChar w:fldCharType="end"/>
            </w:r>
          </w:hyperlink>
        </w:p>
        <w:p w:rsidR="005D2520" w:rsidRDefault="00BE1161">
          <w:pPr>
            <w:pStyle w:val="TOC2"/>
            <w:tabs>
              <w:tab w:val="right" w:leader="dot" w:pos="7686"/>
            </w:tabs>
          </w:pPr>
          <w:hyperlink w:anchor="_Toc79144">
            <w:r>
              <w:rPr>
                <w:rFonts w:ascii="Calibri" w:eastAsia="Calibri" w:hAnsi="Calibri" w:cs="Calibri"/>
              </w:rPr>
              <w:t>2.1.‐</w:t>
            </w:r>
            <w:r>
              <w:rPr>
                <w:rFonts w:ascii="Calibri" w:eastAsia="Calibri" w:hAnsi="Calibri" w:cs="Calibri"/>
                <w:sz w:val="20"/>
              </w:rPr>
              <w:t xml:space="preserve">  </w:t>
            </w:r>
            <w:r>
              <w:rPr>
                <w:rFonts w:ascii="Calibri" w:eastAsia="Calibri" w:hAnsi="Calibri" w:cs="Calibri"/>
              </w:rPr>
              <w:t>Naturaleza de la entidad</w:t>
            </w:r>
            <w:r>
              <w:tab/>
            </w:r>
            <w:r>
              <w:fldChar w:fldCharType="begin"/>
            </w:r>
            <w:r>
              <w:instrText>PAGEREF _Toc79144 \h</w:instrText>
            </w:r>
            <w:r>
              <w:fldChar w:fldCharType="separate"/>
            </w:r>
            <w:r>
              <w:t xml:space="preserve">3 </w:t>
            </w:r>
            <w:r>
              <w:fldChar w:fldCharType="end"/>
            </w:r>
          </w:hyperlink>
        </w:p>
        <w:p w:rsidR="005D2520" w:rsidRDefault="00BE1161">
          <w:pPr>
            <w:pStyle w:val="TOC2"/>
            <w:tabs>
              <w:tab w:val="right" w:leader="dot" w:pos="7686"/>
            </w:tabs>
          </w:pPr>
          <w:hyperlink w:anchor="_Toc79145">
            <w:r>
              <w:rPr>
                <w:rFonts w:ascii="Calibri" w:eastAsia="Calibri" w:hAnsi="Calibri" w:cs="Calibri"/>
              </w:rPr>
              <w:t>2.2.‐</w:t>
            </w:r>
            <w:r>
              <w:rPr>
                <w:rFonts w:ascii="Calibri" w:eastAsia="Calibri" w:hAnsi="Calibri" w:cs="Calibri"/>
                <w:sz w:val="20"/>
              </w:rPr>
              <w:t xml:space="preserve">  </w:t>
            </w:r>
            <w:r>
              <w:rPr>
                <w:rFonts w:ascii="Calibri" w:eastAsia="Calibri" w:hAnsi="Calibri" w:cs="Calibri"/>
              </w:rPr>
              <w:t>Actividades y servicios</w:t>
            </w:r>
            <w:r>
              <w:tab/>
            </w:r>
            <w:r>
              <w:fldChar w:fldCharType="begin"/>
            </w:r>
            <w:r>
              <w:instrText>PAGEREF _Toc79145 \h</w:instrText>
            </w:r>
            <w:r>
              <w:fldChar w:fldCharType="separate"/>
            </w:r>
            <w:r>
              <w:t xml:space="preserve">4 </w:t>
            </w:r>
            <w:r>
              <w:fldChar w:fldCharType="end"/>
            </w:r>
          </w:hyperlink>
        </w:p>
        <w:p w:rsidR="005D2520" w:rsidRDefault="00BE1161">
          <w:pPr>
            <w:pStyle w:val="TOC2"/>
            <w:tabs>
              <w:tab w:val="right" w:leader="dot" w:pos="7686"/>
            </w:tabs>
          </w:pPr>
          <w:hyperlink w:anchor="_Toc79146">
            <w:r>
              <w:rPr>
                <w:rFonts w:ascii="Calibri" w:eastAsia="Calibri" w:hAnsi="Calibri" w:cs="Calibri"/>
              </w:rPr>
              <w:t>2.3.‐</w:t>
            </w:r>
            <w:r>
              <w:rPr>
                <w:rFonts w:ascii="Calibri" w:eastAsia="Calibri" w:hAnsi="Calibri" w:cs="Calibri"/>
                <w:sz w:val="20"/>
              </w:rPr>
              <w:t xml:space="preserve">  </w:t>
            </w:r>
            <w:r>
              <w:rPr>
                <w:rFonts w:ascii="Calibri" w:eastAsia="Calibri" w:hAnsi="Calibri" w:cs="Calibri"/>
              </w:rPr>
              <w:t>Equipo</w:t>
            </w:r>
            <w:r>
              <w:rPr>
                <w:rFonts w:ascii="Calibri" w:eastAsia="Calibri" w:hAnsi="Calibri" w:cs="Calibri"/>
              </w:rPr>
              <w:t xml:space="preserve"> de gobierno</w:t>
            </w:r>
            <w:r>
              <w:tab/>
            </w:r>
            <w:r>
              <w:fldChar w:fldCharType="begin"/>
            </w:r>
            <w:r>
              <w:instrText>PAGEREF _Toc79146 \h</w:instrText>
            </w:r>
            <w:r>
              <w:fldChar w:fldCharType="separate"/>
            </w:r>
            <w:r>
              <w:t xml:space="preserve">5 </w:t>
            </w:r>
            <w:r>
              <w:fldChar w:fldCharType="end"/>
            </w:r>
          </w:hyperlink>
        </w:p>
        <w:p w:rsidR="005D2520" w:rsidRDefault="00BE1161">
          <w:pPr>
            <w:pStyle w:val="TOC2"/>
            <w:tabs>
              <w:tab w:val="right" w:leader="dot" w:pos="7686"/>
            </w:tabs>
          </w:pPr>
          <w:hyperlink w:anchor="_Toc79147">
            <w:r>
              <w:rPr>
                <w:rFonts w:ascii="Calibri" w:eastAsia="Calibri" w:hAnsi="Calibri" w:cs="Calibri"/>
              </w:rPr>
              <w:t>2.4.‐</w:t>
            </w:r>
            <w:r>
              <w:rPr>
                <w:rFonts w:ascii="Calibri" w:eastAsia="Calibri" w:hAnsi="Calibri" w:cs="Calibri"/>
                <w:sz w:val="20"/>
              </w:rPr>
              <w:t xml:space="preserve">  </w:t>
            </w:r>
            <w:r>
              <w:rPr>
                <w:rFonts w:ascii="Calibri" w:eastAsia="Calibri" w:hAnsi="Calibri" w:cs="Calibri"/>
              </w:rPr>
              <w:t>Normativa aplicable</w:t>
            </w:r>
            <w:r>
              <w:tab/>
            </w:r>
            <w:r>
              <w:fldChar w:fldCharType="begin"/>
            </w:r>
            <w:r>
              <w:instrText>PAGEREF _Toc79147 \h</w:instrText>
            </w:r>
            <w:r>
              <w:fldChar w:fldCharType="separate"/>
            </w:r>
            <w:r>
              <w:t xml:space="preserve">5 </w:t>
            </w:r>
            <w:r>
              <w:fldChar w:fldCharType="end"/>
            </w:r>
          </w:hyperlink>
        </w:p>
        <w:p w:rsidR="005D2520" w:rsidRDefault="00BE1161">
          <w:pPr>
            <w:pStyle w:val="TOC1"/>
            <w:tabs>
              <w:tab w:val="right" w:leader="dot" w:pos="7686"/>
            </w:tabs>
          </w:pPr>
          <w:hyperlink w:anchor="_Toc79148">
            <w:r>
              <w:rPr>
                <w:rFonts w:ascii="Calibri" w:eastAsia="Calibri" w:hAnsi="Calibri" w:cs="Calibri"/>
              </w:rPr>
              <w:t>3.‐</w:t>
            </w:r>
            <w:r>
              <w:rPr>
                <w:rFonts w:ascii="Calibri" w:eastAsia="Calibri" w:hAnsi="Calibri" w:cs="Calibri"/>
                <w:b w:val="0"/>
              </w:rPr>
              <w:t xml:space="preserve">  </w:t>
            </w:r>
            <w:r>
              <w:rPr>
                <w:rFonts w:ascii="Calibri" w:eastAsia="Calibri" w:hAnsi="Calibri" w:cs="Calibri"/>
              </w:rPr>
              <w:t>OBJETIVO Y ALCANCE</w:t>
            </w:r>
            <w:r>
              <w:tab/>
            </w:r>
            <w:r>
              <w:fldChar w:fldCharType="begin"/>
            </w:r>
            <w:r>
              <w:instrText>PAGEREF _Toc79148 \h</w:instrText>
            </w:r>
            <w:r>
              <w:fldChar w:fldCharType="separate"/>
            </w:r>
            <w:r>
              <w:t xml:space="preserve">6 </w:t>
            </w:r>
            <w:r>
              <w:fldChar w:fldCharType="end"/>
            </w:r>
          </w:hyperlink>
        </w:p>
        <w:p w:rsidR="005D2520" w:rsidRDefault="00BE1161">
          <w:pPr>
            <w:pStyle w:val="TOC1"/>
            <w:tabs>
              <w:tab w:val="right" w:leader="dot" w:pos="7686"/>
            </w:tabs>
          </w:pPr>
          <w:hyperlink w:anchor="_Toc79149">
            <w:r>
              <w:t>4.-</w:t>
            </w:r>
            <w:r>
              <w:rPr>
                <w:rFonts w:ascii="Calibri" w:eastAsia="Calibri" w:hAnsi="Calibri" w:cs="Calibri"/>
                <w:b w:val="0"/>
              </w:rPr>
              <w:t xml:space="preserve">  </w:t>
            </w:r>
            <w:r>
              <w:t>OPINIÓN</w:t>
            </w:r>
            <w:r>
              <w:tab/>
            </w:r>
            <w:r>
              <w:fldChar w:fldCharType="begin"/>
            </w:r>
            <w:r>
              <w:instrText>PAGEREF _Toc79149 \h</w:instrText>
            </w:r>
            <w:r>
              <w:fldChar w:fldCharType="separate"/>
            </w:r>
            <w:r>
              <w:t xml:space="preserve">7 </w:t>
            </w:r>
            <w:r>
              <w:fldChar w:fldCharType="end"/>
            </w:r>
          </w:hyperlink>
        </w:p>
        <w:p w:rsidR="005D2520" w:rsidRDefault="00BE1161">
          <w:pPr>
            <w:pStyle w:val="TOC1"/>
            <w:tabs>
              <w:tab w:val="right" w:leader="dot" w:pos="7686"/>
            </w:tabs>
          </w:pPr>
          <w:hyperlink w:anchor="_Toc79150">
            <w:r>
              <w:rPr>
                <w:rFonts w:ascii="Calibri" w:eastAsia="Calibri" w:hAnsi="Calibri" w:cs="Calibri"/>
              </w:rPr>
              <w:t>5.‐</w:t>
            </w:r>
            <w:r>
              <w:rPr>
                <w:rFonts w:ascii="Calibri" w:eastAsia="Calibri" w:hAnsi="Calibri" w:cs="Calibri"/>
                <w:b w:val="0"/>
              </w:rPr>
              <w:t xml:space="preserve">  </w:t>
            </w:r>
            <w:r>
              <w:rPr>
                <w:rFonts w:ascii="Calibri" w:eastAsia="Calibri" w:hAnsi="Calibri" w:cs="Calibri"/>
              </w:rPr>
              <w:t>CONCLUSIONES Y RECOMENDACIONES</w:t>
            </w:r>
            <w:r>
              <w:tab/>
            </w:r>
            <w:r>
              <w:fldChar w:fldCharType="begin"/>
            </w:r>
            <w:r>
              <w:instrText>PAGEREF _Toc79150 \h</w:instrText>
            </w:r>
            <w:r>
              <w:fldChar w:fldCharType="separate"/>
            </w:r>
            <w:r>
              <w:t xml:space="preserve">8 </w:t>
            </w:r>
            <w:r>
              <w:fldChar w:fldCharType="end"/>
            </w:r>
          </w:hyperlink>
        </w:p>
        <w:p w:rsidR="005D2520" w:rsidRDefault="00BE1161">
          <w:pPr>
            <w:pStyle w:val="TOC1"/>
            <w:tabs>
              <w:tab w:val="right" w:leader="dot" w:pos="7686"/>
            </w:tabs>
          </w:pPr>
          <w:hyperlink w:anchor="_Toc79151">
            <w:r>
              <w:t>II.</w:t>
            </w:r>
            <w:r>
              <w:rPr>
                <w:rFonts w:ascii="Calibri" w:eastAsia="Calibri" w:hAnsi="Calibri" w:cs="Calibri"/>
                <w:b w:val="0"/>
              </w:rPr>
              <w:t xml:space="preserve">  </w:t>
            </w:r>
            <w:r>
              <w:t>RESU</w:t>
            </w:r>
            <w:r>
              <w:t>LTADOS DEL TRABAJO</w:t>
            </w:r>
            <w:r>
              <w:tab/>
            </w:r>
            <w:r>
              <w:fldChar w:fldCharType="begin"/>
            </w:r>
            <w:r>
              <w:instrText>PAGEREF _Toc79151 \h</w:instrText>
            </w:r>
            <w:r>
              <w:fldChar w:fldCharType="separate"/>
            </w:r>
            <w:r>
              <w:t xml:space="preserve">8 </w:t>
            </w:r>
            <w:r>
              <w:fldChar w:fldCharType="end"/>
            </w:r>
          </w:hyperlink>
        </w:p>
        <w:p w:rsidR="005D2520" w:rsidRDefault="00BE1161">
          <w:pPr>
            <w:pStyle w:val="TOC1"/>
            <w:tabs>
              <w:tab w:val="right" w:leader="dot" w:pos="7686"/>
            </w:tabs>
          </w:pPr>
          <w:hyperlink w:anchor="_Toc79152">
            <w:r>
              <w:rPr>
                <w:rFonts w:ascii="Calibri" w:eastAsia="Calibri" w:hAnsi="Calibri" w:cs="Calibri"/>
              </w:rPr>
              <w:t>6.‐</w:t>
            </w:r>
            <w:r>
              <w:rPr>
                <w:rFonts w:ascii="Calibri" w:eastAsia="Calibri" w:hAnsi="Calibri" w:cs="Calibri"/>
                <w:b w:val="0"/>
              </w:rPr>
              <w:t xml:space="preserve">  </w:t>
            </w:r>
            <w:r>
              <w:rPr>
                <w:rFonts w:ascii="Calibri" w:eastAsia="Calibri" w:hAnsi="Calibri" w:cs="Calibri"/>
              </w:rPr>
              <w:t>ANÁLISIS DE LA NORMATIVA APLICABLE</w:t>
            </w:r>
            <w:r>
              <w:tab/>
            </w:r>
            <w:r>
              <w:fldChar w:fldCharType="begin"/>
            </w:r>
            <w:r>
              <w:instrText>PAGEREF _Toc79152 \h</w:instrText>
            </w:r>
            <w:r>
              <w:fldChar w:fldCharType="separate"/>
            </w:r>
            <w:r>
              <w:t xml:space="preserve">8 </w:t>
            </w:r>
            <w:r>
              <w:fldChar w:fldCharType="end"/>
            </w:r>
          </w:hyperlink>
        </w:p>
        <w:p w:rsidR="005D2520" w:rsidRDefault="00BE1161">
          <w:pPr>
            <w:pStyle w:val="TOC2"/>
            <w:tabs>
              <w:tab w:val="right" w:leader="dot" w:pos="7686"/>
            </w:tabs>
          </w:pPr>
          <w:hyperlink w:anchor="_Toc79153">
            <w:r>
              <w:rPr>
                <w:rFonts w:ascii="Calibri" w:eastAsia="Calibri" w:hAnsi="Calibri" w:cs="Calibri"/>
              </w:rPr>
              <w:t>6.1.‐</w:t>
            </w:r>
            <w:r>
              <w:rPr>
                <w:rFonts w:ascii="Calibri" w:eastAsia="Calibri" w:hAnsi="Calibri" w:cs="Calibri"/>
                <w:sz w:val="20"/>
              </w:rPr>
              <w:t xml:space="preserve">  </w:t>
            </w:r>
            <w:r>
              <w:rPr>
                <w:rFonts w:ascii="Calibri" w:eastAsia="Calibri" w:hAnsi="Calibri" w:cs="Calibri"/>
              </w:rPr>
              <w:t>Contratación</w:t>
            </w:r>
            <w:r>
              <w:tab/>
            </w:r>
            <w:r>
              <w:fldChar w:fldCharType="begin"/>
            </w:r>
            <w:r>
              <w:instrText>PAGEREF _Toc79153 \h</w:instrText>
            </w:r>
            <w:r>
              <w:fldChar w:fldCharType="separate"/>
            </w:r>
            <w:r>
              <w:t xml:space="preserve">8 </w:t>
            </w:r>
            <w:r>
              <w:fldChar w:fldCharType="end"/>
            </w:r>
          </w:hyperlink>
        </w:p>
        <w:p w:rsidR="005D2520" w:rsidRDefault="00BE1161">
          <w:pPr>
            <w:pStyle w:val="TOC2"/>
            <w:tabs>
              <w:tab w:val="right" w:leader="dot" w:pos="7686"/>
            </w:tabs>
          </w:pPr>
          <w:hyperlink w:anchor="_Toc79154">
            <w:r>
              <w:rPr>
                <w:rFonts w:ascii="Calibri" w:eastAsia="Calibri" w:hAnsi="Calibri" w:cs="Calibri"/>
              </w:rPr>
              <w:t>6.2.‐</w:t>
            </w:r>
            <w:r>
              <w:rPr>
                <w:rFonts w:ascii="Calibri" w:eastAsia="Calibri" w:hAnsi="Calibri" w:cs="Calibri"/>
                <w:sz w:val="20"/>
              </w:rPr>
              <w:t xml:space="preserve">  </w:t>
            </w:r>
            <w:r>
              <w:rPr>
                <w:rFonts w:ascii="Calibri" w:eastAsia="Calibri" w:hAnsi="Calibri" w:cs="Calibri"/>
              </w:rPr>
              <w:t>Contratación de personal</w:t>
            </w:r>
            <w:r>
              <w:tab/>
            </w:r>
            <w:r>
              <w:fldChar w:fldCharType="begin"/>
            </w:r>
            <w:r>
              <w:instrText>PAGEREF _Toc79154 \h</w:instrText>
            </w:r>
            <w:r>
              <w:fldChar w:fldCharType="separate"/>
            </w:r>
            <w:r>
              <w:t xml:space="preserve">10 </w:t>
            </w:r>
            <w:r>
              <w:fldChar w:fldCharType="end"/>
            </w:r>
          </w:hyperlink>
        </w:p>
        <w:p w:rsidR="005D2520" w:rsidRDefault="00BE1161">
          <w:pPr>
            <w:pStyle w:val="TOC2"/>
            <w:tabs>
              <w:tab w:val="right" w:leader="dot" w:pos="7686"/>
            </w:tabs>
          </w:pPr>
          <w:hyperlink w:anchor="_Toc79155">
            <w:r>
              <w:rPr>
                <w:rFonts w:ascii="Calibri" w:eastAsia="Calibri" w:hAnsi="Calibri" w:cs="Calibri"/>
              </w:rPr>
              <w:t>6.3.‐</w:t>
            </w:r>
            <w:r>
              <w:rPr>
                <w:rFonts w:ascii="Calibri" w:eastAsia="Calibri" w:hAnsi="Calibri" w:cs="Calibri"/>
                <w:sz w:val="20"/>
              </w:rPr>
              <w:t xml:space="preserve">  </w:t>
            </w:r>
            <w:r>
              <w:rPr>
                <w:rFonts w:ascii="Calibri" w:eastAsia="Calibri" w:hAnsi="Calibri" w:cs="Calibri"/>
              </w:rPr>
              <w:t>Otra normativa aplicable</w:t>
            </w:r>
            <w:r>
              <w:tab/>
            </w:r>
            <w:r>
              <w:fldChar w:fldCharType="begin"/>
            </w:r>
            <w:r>
              <w:instrText>PAGEREF _Toc79155 \h</w:instrText>
            </w:r>
            <w:r>
              <w:fldChar w:fldCharType="separate"/>
            </w:r>
            <w:r>
              <w:t xml:space="preserve">13 </w:t>
            </w:r>
            <w:r>
              <w:fldChar w:fldCharType="end"/>
            </w:r>
          </w:hyperlink>
        </w:p>
        <w:p w:rsidR="005D2520" w:rsidRDefault="00BE1161">
          <w:pPr>
            <w:pStyle w:val="TOC1"/>
            <w:tabs>
              <w:tab w:val="right" w:leader="dot" w:pos="7686"/>
            </w:tabs>
          </w:pPr>
          <w:hyperlink w:anchor="_Toc79156">
            <w:r>
              <w:rPr>
                <w:rFonts w:ascii="Calibri" w:eastAsia="Calibri" w:hAnsi="Calibri" w:cs="Calibri"/>
              </w:rPr>
              <w:t>7.‐</w:t>
            </w:r>
            <w:r>
              <w:rPr>
                <w:rFonts w:ascii="Calibri" w:eastAsia="Calibri" w:hAnsi="Calibri" w:cs="Calibri"/>
                <w:b w:val="0"/>
              </w:rPr>
              <w:t xml:space="preserve">  </w:t>
            </w:r>
            <w:r>
              <w:rPr>
                <w:rFonts w:ascii="Calibri" w:eastAsia="Calibri" w:hAnsi="Calibri" w:cs="Calibri"/>
              </w:rPr>
              <w:t>ANÁLISIS ECONÓMICO Y FINANCIERO DE ESTADOS SIGNIFICATIVOS</w:t>
            </w:r>
            <w:r>
              <w:tab/>
            </w:r>
            <w:r>
              <w:fldChar w:fldCharType="begin"/>
            </w:r>
            <w:r>
              <w:instrText>PAGEREF _Toc79156 \h</w:instrText>
            </w:r>
            <w:r>
              <w:fldChar w:fldCharType="separate"/>
            </w:r>
            <w:r>
              <w:t xml:space="preserve">14 </w:t>
            </w:r>
            <w:r>
              <w:fldChar w:fldCharType="end"/>
            </w:r>
          </w:hyperlink>
        </w:p>
        <w:p w:rsidR="005D2520" w:rsidRDefault="00BE1161">
          <w:pPr>
            <w:pStyle w:val="TOC2"/>
            <w:tabs>
              <w:tab w:val="right" w:leader="dot" w:pos="7686"/>
            </w:tabs>
          </w:pPr>
          <w:hyperlink w:anchor="_Toc79157">
            <w:r>
              <w:rPr>
                <w:rFonts w:ascii="Calibri" w:eastAsia="Calibri" w:hAnsi="Calibri" w:cs="Calibri"/>
              </w:rPr>
              <w:t>7.1.‐</w:t>
            </w:r>
            <w:r>
              <w:rPr>
                <w:rFonts w:ascii="Calibri" w:eastAsia="Calibri" w:hAnsi="Calibri" w:cs="Calibri"/>
                <w:sz w:val="20"/>
              </w:rPr>
              <w:t xml:space="preserve">  </w:t>
            </w:r>
            <w:r>
              <w:rPr>
                <w:rFonts w:ascii="Calibri" w:eastAsia="Calibri" w:hAnsi="Calibri" w:cs="Calibri"/>
              </w:rPr>
              <w:t>Análisis de la cuenta de pérdidas y ganancias</w:t>
            </w:r>
            <w:r>
              <w:tab/>
            </w:r>
            <w:r>
              <w:fldChar w:fldCharType="begin"/>
            </w:r>
            <w:r>
              <w:instrText>PAGEREF _Toc79157 \h</w:instrText>
            </w:r>
            <w:r>
              <w:fldChar w:fldCharType="separate"/>
            </w:r>
            <w:r>
              <w:t xml:space="preserve">14 </w:t>
            </w:r>
            <w:r>
              <w:fldChar w:fldCharType="end"/>
            </w:r>
          </w:hyperlink>
        </w:p>
        <w:p w:rsidR="005D2520" w:rsidRDefault="00BE1161">
          <w:pPr>
            <w:pStyle w:val="TOC3"/>
            <w:tabs>
              <w:tab w:val="right" w:leader="dot" w:pos="7686"/>
            </w:tabs>
          </w:pPr>
          <w:hyperlink w:anchor="_Toc79158">
            <w:r>
              <w:rPr>
                <w:i/>
              </w:rPr>
              <w:t>7.1.1.-</w:t>
            </w:r>
            <w:r>
              <w:rPr>
                <w:rFonts w:ascii="Calibri" w:eastAsia="Calibri" w:hAnsi="Calibri" w:cs="Calibri"/>
                <w:sz w:val="20"/>
              </w:rPr>
              <w:t xml:space="preserve">  </w:t>
            </w:r>
            <w:r>
              <w:rPr>
                <w:rFonts w:ascii="Calibri" w:eastAsia="Calibri" w:hAnsi="Calibri" w:cs="Calibri"/>
                <w:i/>
              </w:rPr>
              <w:t>Ingresos</w:t>
            </w:r>
            <w:r>
              <w:tab/>
            </w:r>
            <w:r>
              <w:fldChar w:fldCharType="begin"/>
            </w:r>
            <w:r>
              <w:instrText>PAGEREF _Toc79158 \h</w:instrText>
            </w:r>
            <w:r>
              <w:fldChar w:fldCharType="separate"/>
            </w:r>
            <w:r>
              <w:t xml:space="preserve">15 </w:t>
            </w:r>
            <w:r>
              <w:fldChar w:fldCharType="end"/>
            </w:r>
          </w:hyperlink>
        </w:p>
        <w:p w:rsidR="005D2520" w:rsidRDefault="00BE1161">
          <w:pPr>
            <w:pStyle w:val="TOC3"/>
            <w:tabs>
              <w:tab w:val="right" w:leader="dot" w:pos="7686"/>
            </w:tabs>
          </w:pPr>
          <w:hyperlink w:anchor="_Toc79159">
            <w:r>
              <w:rPr>
                <w:i/>
              </w:rPr>
              <w:t>7.1.2.-</w:t>
            </w:r>
            <w:r>
              <w:rPr>
                <w:rFonts w:ascii="Calibri" w:eastAsia="Calibri" w:hAnsi="Calibri" w:cs="Calibri"/>
                <w:sz w:val="20"/>
              </w:rPr>
              <w:t xml:space="preserve">  </w:t>
            </w:r>
            <w:r>
              <w:rPr>
                <w:rFonts w:ascii="Calibri" w:eastAsia="Calibri" w:hAnsi="Calibri" w:cs="Calibri"/>
                <w:i/>
              </w:rPr>
              <w:t>Gastos</w:t>
            </w:r>
            <w:r>
              <w:tab/>
            </w:r>
            <w:r>
              <w:fldChar w:fldCharType="begin"/>
            </w:r>
            <w:r>
              <w:instrText>PAGEREF _Toc79159 \h</w:instrText>
            </w:r>
            <w:r>
              <w:fldChar w:fldCharType="separate"/>
            </w:r>
            <w:r>
              <w:t xml:space="preserve">17 </w:t>
            </w:r>
            <w:r>
              <w:fldChar w:fldCharType="end"/>
            </w:r>
          </w:hyperlink>
        </w:p>
        <w:p w:rsidR="005D2520" w:rsidRDefault="00BE1161">
          <w:pPr>
            <w:pStyle w:val="TOC2"/>
            <w:tabs>
              <w:tab w:val="right" w:leader="dot" w:pos="7686"/>
            </w:tabs>
          </w:pPr>
          <w:hyperlink w:anchor="_Toc79160">
            <w:r>
              <w:rPr>
                <w:rFonts w:ascii="Calibri" w:eastAsia="Calibri" w:hAnsi="Calibri" w:cs="Calibri"/>
              </w:rPr>
              <w:t>7.2.‐</w:t>
            </w:r>
            <w:r>
              <w:rPr>
                <w:rFonts w:ascii="Calibri" w:eastAsia="Calibri" w:hAnsi="Calibri" w:cs="Calibri"/>
                <w:sz w:val="20"/>
              </w:rPr>
              <w:t xml:space="preserve">  </w:t>
            </w:r>
            <w:r>
              <w:rPr>
                <w:rFonts w:ascii="Calibri" w:eastAsia="Calibri" w:hAnsi="Calibri" w:cs="Calibri"/>
              </w:rPr>
              <w:t>Liquidación presupuestaria</w:t>
            </w:r>
            <w:r>
              <w:tab/>
            </w:r>
            <w:r>
              <w:fldChar w:fldCharType="begin"/>
            </w:r>
            <w:r>
              <w:instrText>PAGEREF _Toc79160 \h</w:instrText>
            </w:r>
            <w:r>
              <w:fldChar w:fldCharType="separate"/>
            </w:r>
            <w:r>
              <w:t xml:space="preserve">21 </w:t>
            </w:r>
            <w:r>
              <w:fldChar w:fldCharType="end"/>
            </w:r>
          </w:hyperlink>
        </w:p>
        <w:p w:rsidR="005D2520" w:rsidRDefault="00BE1161">
          <w:pPr>
            <w:pStyle w:val="TOC1"/>
            <w:tabs>
              <w:tab w:val="right" w:leader="dot" w:pos="7686"/>
            </w:tabs>
          </w:pPr>
          <w:hyperlink w:anchor="_Toc79161">
            <w:r>
              <w:rPr>
                <w:rFonts w:ascii="Calibri" w:eastAsia="Calibri" w:hAnsi="Calibri" w:cs="Calibri"/>
              </w:rPr>
              <w:t>8.‐</w:t>
            </w:r>
            <w:r>
              <w:rPr>
                <w:rFonts w:ascii="Calibri" w:eastAsia="Calibri" w:hAnsi="Calibri" w:cs="Calibri"/>
                <w:b w:val="0"/>
              </w:rPr>
              <w:t xml:space="preserve">  </w:t>
            </w:r>
            <w:r>
              <w:rPr>
                <w:rFonts w:ascii="Calibri" w:eastAsia="Calibri" w:hAnsi="Calibri" w:cs="Calibri"/>
              </w:rPr>
              <w:t>ANÁL</w:t>
            </w:r>
            <w:r>
              <w:rPr>
                <w:rFonts w:ascii="Calibri" w:eastAsia="Calibri" w:hAnsi="Calibri" w:cs="Calibri"/>
              </w:rPr>
              <w:t>ISIS DE ÁREAS ESPECÍFICAS</w:t>
            </w:r>
            <w:r>
              <w:tab/>
            </w:r>
            <w:r>
              <w:fldChar w:fldCharType="begin"/>
            </w:r>
            <w:r>
              <w:instrText>PAGEREF _Toc79161 \h</w:instrText>
            </w:r>
            <w:r>
              <w:fldChar w:fldCharType="separate"/>
            </w:r>
            <w:r>
              <w:t xml:space="preserve">22 </w:t>
            </w:r>
            <w:r>
              <w:fldChar w:fldCharType="end"/>
            </w:r>
          </w:hyperlink>
        </w:p>
        <w:p w:rsidR="005D2520" w:rsidRDefault="00BE1161">
          <w:pPr>
            <w:pStyle w:val="TOC2"/>
            <w:tabs>
              <w:tab w:val="right" w:leader="dot" w:pos="7686"/>
            </w:tabs>
          </w:pPr>
          <w:hyperlink w:anchor="_Toc79162">
            <w:r>
              <w:rPr>
                <w:rFonts w:ascii="Calibri" w:eastAsia="Calibri" w:hAnsi="Calibri" w:cs="Calibri"/>
              </w:rPr>
              <w:t>8.1.‐</w:t>
            </w:r>
            <w:r>
              <w:rPr>
                <w:rFonts w:ascii="Calibri" w:eastAsia="Calibri" w:hAnsi="Calibri" w:cs="Calibri"/>
                <w:sz w:val="20"/>
              </w:rPr>
              <w:t xml:space="preserve">  </w:t>
            </w:r>
            <w:r>
              <w:rPr>
                <w:rFonts w:ascii="Calibri" w:eastAsia="Calibri" w:hAnsi="Calibri" w:cs="Calibri"/>
              </w:rPr>
              <w:t>Subvenciones concedidas</w:t>
            </w:r>
            <w:r>
              <w:tab/>
            </w:r>
            <w:r>
              <w:fldChar w:fldCharType="begin"/>
            </w:r>
            <w:r>
              <w:instrText>PAGEREF _Toc79162 \h</w:instrText>
            </w:r>
            <w:r>
              <w:fldChar w:fldCharType="separate"/>
            </w:r>
            <w:r>
              <w:t xml:space="preserve">22 </w:t>
            </w:r>
            <w:r>
              <w:fldChar w:fldCharType="end"/>
            </w:r>
          </w:hyperlink>
        </w:p>
        <w:p w:rsidR="005D2520" w:rsidRDefault="00BE1161">
          <w:pPr>
            <w:pStyle w:val="TOC3"/>
            <w:tabs>
              <w:tab w:val="right" w:leader="dot" w:pos="7686"/>
            </w:tabs>
          </w:pPr>
          <w:hyperlink w:anchor="_Toc79163">
            <w:r>
              <w:rPr>
                <w:i/>
              </w:rPr>
              <w:t>8.1.1.-</w:t>
            </w:r>
            <w:r>
              <w:rPr>
                <w:rFonts w:ascii="Calibri" w:eastAsia="Calibri" w:hAnsi="Calibri" w:cs="Calibri"/>
                <w:sz w:val="20"/>
              </w:rPr>
              <w:t xml:space="preserve">  </w:t>
            </w:r>
            <w:r>
              <w:rPr>
                <w:rFonts w:ascii="Calibri" w:eastAsia="Calibri" w:hAnsi="Calibri" w:cs="Calibri"/>
                <w:i/>
              </w:rPr>
              <w:t>Subvenciones de capital</w:t>
            </w:r>
            <w:r>
              <w:tab/>
            </w:r>
            <w:r>
              <w:fldChar w:fldCharType="begin"/>
            </w:r>
            <w:r>
              <w:instrText>PAGEREF _Toc79163 \h</w:instrText>
            </w:r>
            <w:r>
              <w:fldChar w:fldCharType="separate"/>
            </w:r>
            <w:r>
              <w:t xml:space="preserve">22 </w:t>
            </w:r>
            <w:r>
              <w:fldChar w:fldCharType="end"/>
            </w:r>
          </w:hyperlink>
        </w:p>
        <w:p w:rsidR="005D2520" w:rsidRDefault="00BE1161">
          <w:pPr>
            <w:pStyle w:val="TOC3"/>
            <w:tabs>
              <w:tab w:val="right" w:leader="dot" w:pos="7686"/>
            </w:tabs>
          </w:pPr>
          <w:hyperlink w:anchor="_Toc79164">
            <w:r>
              <w:rPr>
                <w:i/>
              </w:rPr>
              <w:t>8.1.2.-</w:t>
            </w:r>
            <w:r>
              <w:rPr>
                <w:rFonts w:ascii="Calibri" w:eastAsia="Calibri" w:hAnsi="Calibri" w:cs="Calibri"/>
                <w:sz w:val="20"/>
              </w:rPr>
              <w:t xml:space="preserve">  </w:t>
            </w:r>
            <w:r>
              <w:rPr>
                <w:rFonts w:ascii="Calibri" w:eastAsia="Calibri" w:hAnsi="Calibri" w:cs="Calibri"/>
                <w:i/>
              </w:rPr>
              <w:t>Subvenciones de explotación</w:t>
            </w:r>
            <w:r>
              <w:tab/>
            </w:r>
            <w:r>
              <w:fldChar w:fldCharType="begin"/>
            </w:r>
            <w:r>
              <w:instrText>PAGEREF _Toc79164 \h</w:instrText>
            </w:r>
            <w:r>
              <w:fldChar w:fldCharType="separate"/>
            </w:r>
            <w:r>
              <w:t xml:space="preserve">23 </w:t>
            </w:r>
            <w:r>
              <w:fldChar w:fldCharType="end"/>
            </w:r>
          </w:hyperlink>
        </w:p>
        <w:p w:rsidR="005D2520" w:rsidRDefault="00BE1161">
          <w:pPr>
            <w:pStyle w:val="TOC2"/>
            <w:tabs>
              <w:tab w:val="right" w:leader="dot" w:pos="7686"/>
            </w:tabs>
          </w:pPr>
          <w:hyperlink w:anchor="_Toc79165">
            <w:r>
              <w:rPr>
                <w:rFonts w:ascii="Calibri" w:eastAsia="Calibri" w:hAnsi="Calibri" w:cs="Calibri"/>
              </w:rPr>
              <w:t>8.2.‐</w:t>
            </w:r>
            <w:r>
              <w:rPr>
                <w:rFonts w:ascii="Calibri" w:eastAsia="Calibri" w:hAnsi="Calibri" w:cs="Calibri"/>
                <w:sz w:val="20"/>
              </w:rPr>
              <w:t xml:space="preserve">  </w:t>
            </w:r>
            <w:r>
              <w:rPr>
                <w:rFonts w:ascii="Calibri" w:eastAsia="Calibri" w:hAnsi="Calibri" w:cs="Calibri"/>
              </w:rPr>
              <w:t>Tesorería</w:t>
            </w:r>
            <w:r>
              <w:tab/>
            </w:r>
            <w:r>
              <w:fldChar w:fldCharType="begin"/>
            </w:r>
            <w:r>
              <w:instrText>PAGEREF _Toc79165 \h</w:instrText>
            </w:r>
            <w:r>
              <w:fldChar w:fldCharType="separate"/>
            </w:r>
            <w:r>
              <w:t xml:space="preserve">24 </w:t>
            </w:r>
            <w:r>
              <w:fldChar w:fldCharType="end"/>
            </w:r>
          </w:hyperlink>
        </w:p>
        <w:p w:rsidR="005D2520" w:rsidRDefault="00BE1161">
          <w:pPr>
            <w:pStyle w:val="TOC2"/>
            <w:tabs>
              <w:tab w:val="right" w:leader="dot" w:pos="7686"/>
            </w:tabs>
          </w:pPr>
          <w:hyperlink w:anchor="_Toc79166">
            <w:r>
              <w:rPr>
                <w:rFonts w:ascii="Calibri" w:eastAsia="Calibri" w:hAnsi="Calibri" w:cs="Calibri"/>
              </w:rPr>
              <w:t>8.3.‐</w:t>
            </w:r>
            <w:r>
              <w:rPr>
                <w:rFonts w:ascii="Calibri" w:eastAsia="Calibri" w:hAnsi="Calibri" w:cs="Calibri"/>
                <w:sz w:val="20"/>
              </w:rPr>
              <w:t xml:space="preserve">  </w:t>
            </w:r>
            <w:r>
              <w:rPr>
                <w:rFonts w:ascii="Calibri" w:eastAsia="Calibri" w:hAnsi="Calibri" w:cs="Calibri"/>
              </w:rPr>
              <w:t>Acreedores</w:t>
            </w:r>
            <w:r>
              <w:tab/>
            </w:r>
            <w:r>
              <w:fldChar w:fldCharType="begin"/>
            </w:r>
            <w:r>
              <w:instrText>PAGEREF _</w:instrText>
            </w:r>
            <w:r>
              <w:instrText>Toc79166 \h</w:instrText>
            </w:r>
            <w:r>
              <w:fldChar w:fldCharType="separate"/>
            </w:r>
            <w:r>
              <w:t xml:space="preserve">25 </w:t>
            </w:r>
            <w:r>
              <w:fldChar w:fldCharType="end"/>
            </w:r>
          </w:hyperlink>
        </w:p>
        <w:p w:rsidR="005D2520" w:rsidRDefault="00BE1161">
          <w:pPr>
            <w:pStyle w:val="TOC2"/>
            <w:tabs>
              <w:tab w:val="right" w:leader="dot" w:pos="7686"/>
            </w:tabs>
          </w:pPr>
          <w:hyperlink w:anchor="_Toc79167">
            <w:r>
              <w:rPr>
                <w:rFonts w:ascii="Calibri" w:eastAsia="Calibri" w:hAnsi="Calibri" w:cs="Calibri"/>
              </w:rPr>
              <w:t>8.4.‐</w:t>
            </w:r>
            <w:r>
              <w:rPr>
                <w:rFonts w:ascii="Calibri" w:eastAsia="Calibri" w:hAnsi="Calibri" w:cs="Calibri"/>
                <w:sz w:val="20"/>
              </w:rPr>
              <w:t xml:space="preserve">  </w:t>
            </w:r>
            <w:r>
              <w:rPr>
                <w:rFonts w:ascii="Calibri" w:eastAsia="Calibri" w:hAnsi="Calibri" w:cs="Calibri"/>
              </w:rPr>
              <w:t>Deudores</w:t>
            </w:r>
            <w:r>
              <w:tab/>
            </w:r>
            <w:r>
              <w:fldChar w:fldCharType="begin"/>
            </w:r>
            <w:r>
              <w:instrText>PAGEREF _Toc79167 \h</w:instrText>
            </w:r>
            <w:r>
              <w:fldChar w:fldCharType="separate"/>
            </w:r>
            <w:r>
              <w:t xml:space="preserve">26 </w:t>
            </w:r>
            <w:r>
              <w:fldChar w:fldCharType="end"/>
            </w:r>
          </w:hyperlink>
        </w:p>
        <w:p w:rsidR="005D2520" w:rsidRDefault="00BE1161">
          <w:pPr>
            <w:pStyle w:val="TOC2"/>
            <w:tabs>
              <w:tab w:val="right" w:leader="dot" w:pos="7686"/>
            </w:tabs>
          </w:pPr>
          <w:hyperlink w:anchor="_Toc79168">
            <w:r>
              <w:rPr>
                <w:rFonts w:ascii="Calibri" w:eastAsia="Calibri" w:hAnsi="Calibri" w:cs="Calibri"/>
              </w:rPr>
              <w:t>8.5.‐</w:t>
            </w:r>
            <w:r>
              <w:rPr>
                <w:rFonts w:ascii="Calibri" w:eastAsia="Calibri" w:hAnsi="Calibri" w:cs="Calibri"/>
                <w:sz w:val="20"/>
              </w:rPr>
              <w:t xml:space="preserve">  </w:t>
            </w:r>
            <w:r>
              <w:rPr>
                <w:rFonts w:ascii="Calibri" w:eastAsia="Calibri" w:hAnsi="Calibri" w:cs="Calibri"/>
              </w:rPr>
              <w:t>Personal</w:t>
            </w:r>
            <w:r>
              <w:tab/>
            </w:r>
            <w:r>
              <w:fldChar w:fldCharType="begin"/>
            </w:r>
            <w:r>
              <w:instrText>PAGEREF _Toc79168 \h</w:instrText>
            </w:r>
            <w:r>
              <w:fldChar w:fldCharType="separate"/>
            </w:r>
            <w:r>
              <w:t xml:space="preserve">27 </w:t>
            </w:r>
            <w:r>
              <w:fldChar w:fldCharType="end"/>
            </w:r>
          </w:hyperlink>
        </w:p>
        <w:p w:rsidR="005D2520" w:rsidRDefault="00BE1161">
          <w:pPr>
            <w:pStyle w:val="TOC2"/>
            <w:tabs>
              <w:tab w:val="right" w:leader="dot" w:pos="7686"/>
            </w:tabs>
          </w:pPr>
          <w:hyperlink w:anchor="_Toc79169">
            <w:r>
              <w:rPr>
                <w:rFonts w:ascii="Calibri" w:eastAsia="Calibri" w:hAnsi="Calibri" w:cs="Calibri"/>
              </w:rPr>
              <w:t>8.6.‐</w:t>
            </w:r>
            <w:r>
              <w:rPr>
                <w:rFonts w:ascii="Calibri" w:eastAsia="Calibri" w:hAnsi="Calibri" w:cs="Calibri"/>
                <w:sz w:val="20"/>
              </w:rPr>
              <w:t xml:space="preserve">  </w:t>
            </w:r>
            <w:r>
              <w:rPr>
                <w:rFonts w:ascii="Calibri" w:eastAsia="Calibri" w:hAnsi="Calibri" w:cs="Calibri"/>
              </w:rPr>
              <w:t>Inmovilizado</w:t>
            </w:r>
            <w:r>
              <w:tab/>
            </w:r>
            <w:r>
              <w:fldChar w:fldCharType="begin"/>
            </w:r>
            <w:r>
              <w:instrText>PAGEREF _Toc79169 \h</w:instrText>
            </w:r>
            <w:r>
              <w:fldChar w:fldCharType="separate"/>
            </w:r>
            <w:r>
              <w:t xml:space="preserve">28 </w:t>
            </w:r>
            <w:r>
              <w:fldChar w:fldCharType="end"/>
            </w:r>
          </w:hyperlink>
        </w:p>
        <w:p w:rsidR="005D2520" w:rsidRDefault="00BE1161">
          <w:pPr>
            <w:pStyle w:val="TOC1"/>
            <w:tabs>
              <w:tab w:val="right" w:leader="dot" w:pos="7686"/>
            </w:tabs>
          </w:pPr>
          <w:hyperlink w:anchor="_Toc79170">
            <w:r>
              <w:rPr>
                <w:rFonts w:ascii="Calibri" w:eastAsia="Calibri" w:hAnsi="Calibri" w:cs="Calibri"/>
              </w:rPr>
              <w:t>9.‐</w:t>
            </w:r>
            <w:r>
              <w:rPr>
                <w:rFonts w:ascii="Calibri" w:eastAsia="Calibri" w:hAnsi="Calibri" w:cs="Calibri"/>
                <w:b w:val="0"/>
              </w:rPr>
              <w:t xml:space="preserve">  </w:t>
            </w:r>
            <w:r>
              <w:rPr>
                <w:rFonts w:ascii="Calibri" w:eastAsia="Calibri" w:hAnsi="Calibri" w:cs="Calibri"/>
              </w:rPr>
              <w:t>HECHOS POSTERIORES</w:t>
            </w:r>
            <w:r>
              <w:tab/>
            </w:r>
            <w:r>
              <w:fldChar w:fldCharType="begin"/>
            </w:r>
            <w:r>
              <w:instrText>PAGEREF _Toc79170 \h</w:instrText>
            </w:r>
            <w:r>
              <w:fldChar w:fldCharType="separate"/>
            </w:r>
            <w:r>
              <w:t xml:space="preserve">30 </w:t>
            </w:r>
            <w:r>
              <w:fldChar w:fldCharType="end"/>
            </w:r>
          </w:hyperlink>
        </w:p>
        <w:p w:rsidR="005D2520" w:rsidRDefault="00BE1161">
          <w:pPr>
            <w:pStyle w:val="TOC1"/>
            <w:tabs>
              <w:tab w:val="right" w:leader="dot" w:pos="7686"/>
            </w:tabs>
          </w:pPr>
          <w:hyperlink w:anchor="_Toc79171">
            <w:r>
              <w:rPr>
                <w:rFonts w:ascii="Calibri" w:eastAsia="Calibri" w:hAnsi="Calibri" w:cs="Calibri"/>
              </w:rPr>
              <w:t>10.‐</w:t>
            </w:r>
            <w:r>
              <w:rPr>
                <w:rFonts w:ascii="Calibri" w:eastAsia="Calibri" w:hAnsi="Calibri" w:cs="Calibri"/>
                <w:b w:val="0"/>
              </w:rPr>
              <w:t xml:space="preserve">  </w:t>
            </w:r>
            <w:r>
              <w:rPr>
                <w:rFonts w:ascii="Calibri" w:eastAsia="Calibri" w:hAnsi="Calibri" w:cs="Calibri"/>
              </w:rPr>
              <w:t>COMENTARIOS A</w:t>
            </w:r>
            <w:r>
              <w:rPr>
                <w:rFonts w:ascii="Calibri" w:eastAsia="Calibri" w:hAnsi="Calibri" w:cs="Calibri"/>
              </w:rPr>
              <w:t xml:space="preserve"> LAS ALEGACIONES</w:t>
            </w:r>
            <w:r>
              <w:tab/>
            </w:r>
            <w:r>
              <w:fldChar w:fldCharType="begin"/>
            </w:r>
            <w:r>
              <w:instrText>PAGEREF _Toc79171 \h</w:instrText>
            </w:r>
            <w:r>
              <w:fldChar w:fldCharType="separate"/>
            </w:r>
            <w:r>
              <w:t xml:space="preserve">30 </w:t>
            </w:r>
            <w:r>
              <w:fldChar w:fldCharType="end"/>
            </w:r>
          </w:hyperlink>
        </w:p>
        <w:p w:rsidR="005D2520" w:rsidRDefault="00BE1161">
          <w:pPr>
            <w:pStyle w:val="TOC1"/>
            <w:tabs>
              <w:tab w:val="right" w:leader="dot" w:pos="7686"/>
            </w:tabs>
          </w:pPr>
          <w:hyperlink w:anchor="_Toc79172">
            <w:r>
              <w:rPr>
                <w:rFonts w:ascii="Calibri" w:eastAsia="Calibri" w:hAnsi="Calibri" w:cs="Calibri"/>
              </w:rPr>
              <w:t>Anexo1.‐</w:t>
            </w:r>
            <w:r>
              <w:rPr>
                <w:rFonts w:ascii="Calibri" w:eastAsia="Calibri" w:hAnsi="Calibri" w:cs="Calibri"/>
                <w:b w:val="0"/>
              </w:rPr>
              <w:t xml:space="preserve">  </w:t>
            </w:r>
            <w:r>
              <w:rPr>
                <w:rFonts w:ascii="Calibri" w:eastAsia="Calibri" w:hAnsi="Calibri" w:cs="Calibri"/>
              </w:rPr>
              <w:t>Balance comparativo</w:t>
            </w:r>
            <w:r>
              <w:tab/>
            </w:r>
            <w:r>
              <w:fldChar w:fldCharType="begin"/>
            </w:r>
            <w:r>
              <w:instrText>PAGEREF _Toc79172 \h</w:instrText>
            </w:r>
            <w:r>
              <w:fldChar w:fldCharType="separate"/>
            </w:r>
            <w:r>
              <w:t xml:space="preserve">33 </w:t>
            </w:r>
            <w:r>
              <w:fldChar w:fldCharType="end"/>
            </w:r>
          </w:hyperlink>
        </w:p>
        <w:p w:rsidR="005D2520" w:rsidRDefault="00BE1161">
          <w:pPr>
            <w:pStyle w:val="TOC1"/>
            <w:tabs>
              <w:tab w:val="right" w:leader="dot" w:pos="7686"/>
            </w:tabs>
          </w:pPr>
          <w:hyperlink w:anchor="_Toc79173">
            <w:r>
              <w:rPr>
                <w:rFonts w:ascii="Calibri" w:eastAsia="Calibri" w:hAnsi="Calibri" w:cs="Calibri"/>
              </w:rPr>
              <w:t>Anexo2.‐</w:t>
            </w:r>
            <w:r>
              <w:rPr>
                <w:rFonts w:ascii="Calibri" w:eastAsia="Calibri" w:hAnsi="Calibri" w:cs="Calibri"/>
                <w:b w:val="0"/>
              </w:rPr>
              <w:t xml:space="preserve">  </w:t>
            </w:r>
            <w:r>
              <w:rPr>
                <w:rFonts w:ascii="Calibri" w:eastAsia="Calibri" w:hAnsi="Calibri" w:cs="Calibri"/>
              </w:rPr>
              <w:t>Pérdidas y Ganancias</w:t>
            </w:r>
            <w:r>
              <w:tab/>
            </w:r>
            <w:r>
              <w:fldChar w:fldCharType="begin"/>
            </w:r>
            <w:r>
              <w:instrText>PAGEREF _Toc79173 \h</w:instrText>
            </w:r>
            <w:r>
              <w:fldChar w:fldCharType="separate"/>
            </w:r>
            <w:r>
              <w:t xml:space="preserve">34 </w:t>
            </w:r>
            <w:r>
              <w:fldChar w:fldCharType="end"/>
            </w:r>
          </w:hyperlink>
        </w:p>
        <w:p w:rsidR="005D2520" w:rsidRDefault="00BE1161">
          <w:pPr>
            <w:pStyle w:val="TOC1"/>
            <w:tabs>
              <w:tab w:val="right" w:leader="dot" w:pos="7686"/>
            </w:tabs>
          </w:pPr>
          <w:hyperlink w:anchor="_Toc79174">
            <w:r>
              <w:rPr>
                <w:rFonts w:ascii="Calibri" w:eastAsia="Calibri" w:hAnsi="Calibri" w:cs="Calibri"/>
              </w:rPr>
              <w:t>Anexo3.‐</w:t>
            </w:r>
            <w:r>
              <w:rPr>
                <w:rFonts w:ascii="Calibri" w:eastAsia="Calibri" w:hAnsi="Calibri" w:cs="Calibri"/>
                <w:b w:val="0"/>
              </w:rPr>
              <w:t xml:space="preserve">  </w:t>
            </w:r>
            <w:r>
              <w:rPr>
                <w:rFonts w:ascii="Calibri" w:eastAsia="Calibri" w:hAnsi="Calibri" w:cs="Calibri"/>
              </w:rPr>
              <w:t>Organigrama</w:t>
            </w:r>
            <w:r>
              <w:tab/>
            </w:r>
            <w:r>
              <w:fldChar w:fldCharType="begin"/>
            </w:r>
            <w:r>
              <w:instrText>PAGEREF _Toc79174 \h</w:instrText>
            </w:r>
            <w:r>
              <w:fldChar w:fldCharType="separate"/>
            </w:r>
            <w:r>
              <w:t xml:space="preserve">35 </w:t>
            </w:r>
            <w:r>
              <w:fldChar w:fldCharType="end"/>
            </w:r>
          </w:hyperlink>
        </w:p>
        <w:p w:rsidR="005D2520" w:rsidRDefault="00BE1161">
          <w:r>
            <w:fldChar w:fldCharType="end"/>
          </w:r>
        </w:p>
      </w:sdtContent>
    </w:sdt>
    <w:p w:rsidR="005D2520" w:rsidRDefault="00BE1161">
      <w:pPr>
        <w:spacing w:after="699" w:line="259" w:lineRule="auto"/>
        <w:ind w:left="8" w:right="0" w:firstLine="0"/>
        <w:jc w:val="center"/>
      </w:pPr>
      <w:r>
        <w:rPr>
          <w:rFonts w:ascii="Arial" w:eastAsia="Arial" w:hAnsi="Arial" w:cs="Arial"/>
          <w:b/>
          <w:sz w:val="20"/>
        </w:rPr>
        <w:t xml:space="preserve"> </w:t>
      </w:r>
    </w:p>
    <w:p w:rsidR="005D2520" w:rsidRDefault="00BE1161">
      <w:pPr>
        <w:spacing w:after="3" w:line="259" w:lineRule="auto"/>
        <w:ind w:left="10" w:right="42" w:hanging="10"/>
        <w:jc w:val="right"/>
      </w:pPr>
      <w:r>
        <w:rPr>
          <w:rFonts w:ascii="Times New Roman" w:eastAsia="Times New Roman" w:hAnsi="Times New Roman" w:cs="Times New Roman"/>
        </w:rPr>
        <w:t xml:space="preserve"> 2 de 35  </w:t>
      </w:r>
    </w:p>
    <w:p w:rsidR="005D2520" w:rsidRDefault="00BE1161">
      <w:pPr>
        <w:pStyle w:val="Heading1"/>
        <w:tabs>
          <w:tab w:val="center" w:pos="2761"/>
          <w:tab w:val="center" w:pos="4143"/>
        </w:tabs>
        <w:spacing w:after="327"/>
        <w:ind w:left="0" w:right="0" w:firstLine="0"/>
      </w:pPr>
      <w:bookmarkStart w:id="1" w:name="_Toc79141"/>
      <w:r>
        <w:rPr>
          <w:b w:val="0"/>
        </w:rPr>
        <w:tab/>
      </w:r>
      <w:r>
        <w:t>I.</w:t>
      </w:r>
      <w:r>
        <w:rPr>
          <w:rFonts w:ascii="Arial" w:eastAsia="Arial" w:hAnsi="Arial" w:cs="Arial"/>
        </w:rPr>
        <w:t xml:space="preserve"> </w:t>
      </w:r>
      <w:r>
        <w:rPr>
          <w:rFonts w:ascii="Arial" w:eastAsia="Arial" w:hAnsi="Arial" w:cs="Arial"/>
        </w:rPr>
        <w:tab/>
      </w:r>
      <w:r>
        <w:rPr>
          <w:u w:val="single" w:color="000000"/>
        </w:rPr>
        <w:t>DICTAMEN EJECUTIVO</w:t>
      </w:r>
      <w:r>
        <w:t xml:space="preserve"> </w:t>
      </w:r>
      <w:bookmarkEnd w:id="1"/>
    </w:p>
    <w:p w:rsidR="005D2520" w:rsidRDefault="00BE1161">
      <w:pPr>
        <w:pStyle w:val="Heading1"/>
        <w:ind w:left="12" w:right="0"/>
      </w:pPr>
      <w:bookmarkStart w:id="2" w:name="_Toc79142"/>
      <w:r>
        <w:t>1.‐</w:t>
      </w:r>
      <w:r>
        <w:rPr>
          <w:rFonts w:ascii="Arial" w:eastAsia="Arial" w:hAnsi="Arial" w:cs="Arial"/>
        </w:rPr>
        <w:t xml:space="preserve"> </w:t>
      </w:r>
      <w:r>
        <w:t xml:space="preserve">INTRODUCCIÓN </w:t>
      </w:r>
      <w:bookmarkEnd w:id="2"/>
    </w:p>
    <w:p w:rsidR="005D2520" w:rsidRDefault="00BE1161">
      <w:pPr>
        <w:spacing w:after="0" w:line="259" w:lineRule="auto"/>
        <w:ind w:left="2" w:right="0" w:firstLine="0"/>
        <w:jc w:val="left"/>
      </w:pPr>
      <w:r>
        <w:rPr>
          <w:rFonts w:ascii="Times New Roman" w:eastAsia="Times New Roman" w:hAnsi="Times New Roman" w:cs="Times New Roman"/>
        </w:rPr>
        <w:t xml:space="preserve"> </w:t>
      </w:r>
    </w:p>
    <w:p w:rsidR="005D2520" w:rsidRDefault="00BE1161">
      <w:pPr>
        <w:ind w:left="-13" w:right="34"/>
      </w:pPr>
      <w:r>
        <w:t xml:space="preserve">La Intervención General del Cabildo, en uso de las competencias que le confiere el Texto Refundido de la Ley de Haciendas Locales, </w:t>
      </w:r>
      <w:r>
        <w:t xml:space="preserve">ha realizado una auditoría de cumplimiento a la Mataderos Insulares de Gran Canaria S.L.U. correspondiente al ejercicio económico 2022. </w:t>
      </w:r>
    </w:p>
    <w:p w:rsidR="005D2520" w:rsidRDefault="00BE1161">
      <w:pPr>
        <w:spacing w:after="0" w:line="259" w:lineRule="auto"/>
        <w:ind w:left="512" w:right="0" w:firstLine="0"/>
        <w:jc w:val="left"/>
      </w:pPr>
      <w:r>
        <w:t xml:space="preserve"> </w:t>
      </w:r>
    </w:p>
    <w:p w:rsidR="005D2520" w:rsidRDefault="00BE1161">
      <w:pPr>
        <w:ind w:left="-13" w:right="34"/>
      </w:pPr>
      <w:r>
        <w:t>La ejecución de este control financiero se realiza en cumplimiento del Plan anual de Control Financiero del ejercicio 2023 elaborado por la Intervención en aplicación del Real Decreto 424/2017, de 28 de abril, por el que se regula el régimen jurídico del c</w:t>
      </w:r>
      <w:r>
        <w:t xml:space="preserve">ontrol interno en las entidades del Sector Público Local. </w:t>
      </w:r>
    </w:p>
    <w:p w:rsidR="005D2520" w:rsidRDefault="00BE1161">
      <w:pPr>
        <w:spacing w:after="0" w:line="259" w:lineRule="auto"/>
        <w:ind w:left="512" w:right="0" w:firstLine="0"/>
        <w:jc w:val="left"/>
      </w:pPr>
      <w:r>
        <w:t xml:space="preserve"> </w:t>
      </w:r>
    </w:p>
    <w:p w:rsidR="005D2520" w:rsidRDefault="00BE1161">
      <w:pPr>
        <w:ind w:left="-13" w:right="34"/>
      </w:pPr>
      <w:r>
        <w:t>El trabajo se ha llevado a cabo de acuerdo con las Normas de Auditoría del Sector Público vigentes y las resoluciones de la Intervención General de la Administración del Estado y, en lo no contem</w:t>
      </w:r>
      <w:r>
        <w:t xml:space="preserve">plado en las mismas, por las normas de auditoría generalmente aceptadas. </w:t>
      </w:r>
    </w:p>
    <w:p w:rsidR="005D2520" w:rsidRDefault="00BE1161">
      <w:pPr>
        <w:spacing w:after="0" w:line="259" w:lineRule="auto"/>
        <w:ind w:left="512" w:right="0" w:firstLine="0"/>
        <w:jc w:val="left"/>
      </w:pPr>
      <w:r>
        <w:t xml:space="preserve"> </w:t>
      </w:r>
    </w:p>
    <w:p w:rsidR="005D2520" w:rsidRDefault="00BE1161">
      <w:pPr>
        <w:ind w:left="-13" w:right="34"/>
      </w:pPr>
      <w:r>
        <w:t xml:space="preserve">Este Informe tiene </w:t>
      </w:r>
      <w:r>
        <w:rPr>
          <w:b/>
        </w:rPr>
        <w:t>carácter definitivo</w:t>
      </w:r>
      <w:r>
        <w:t>, después de realizadas las oportunas modificaciones al contenido del Informe Provisional, tras el análisis de las alegaciones presentadas por la Entidad dentro del plazo dado por la normativa de Control Financiero. Estas alegaciones se comentan en el apar</w:t>
      </w:r>
      <w:r>
        <w:t xml:space="preserve">tado 10 de este Informe Definitivo. </w:t>
      </w:r>
    </w:p>
    <w:p w:rsidR="005D2520" w:rsidRDefault="00BE1161">
      <w:pPr>
        <w:spacing w:after="194" w:line="259" w:lineRule="auto"/>
        <w:ind w:left="2" w:right="0" w:firstLine="0"/>
        <w:jc w:val="left"/>
      </w:pPr>
      <w:r>
        <w:t xml:space="preserve"> </w:t>
      </w:r>
    </w:p>
    <w:p w:rsidR="005D2520" w:rsidRDefault="00BE1161">
      <w:pPr>
        <w:pStyle w:val="Heading1"/>
        <w:spacing w:after="327"/>
        <w:ind w:left="12" w:right="0"/>
      </w:pPr>
      <w:bookmarkStart w:id="3" w:name="_Toc79143"/>
      <w:r>
        <w:t>2.‐</w:t>
      </w:r>
      <w:r>
        <w:rPr>
          <w:rFonts w:ascii="Arial" w:eastAsia="Arial" w:hAnsi="Arial" w:cs="Arial"/>
        </w:rPr>
        <w:t xml:space="preserve"> </w:t>
      </w:r>
      <w:r>
        <w:t xml:space="preserve">CONSIDERACIONES GENERALES </w:t>
      </w:r>
      <w:bookmarkEnd w:id="3"/>
    </w:p>
    <w:p w:rsidR="005D2520" w:rsidRDefault="00BE1161">
      <w:pPr>
        <w:pStyle w:val="Heading2"/>
        <w:ind w:left="644" w:right="0"/>
      </w:pPr>
      <w:bookmarkStart w:id="4" w:name="_Toc79144"/>
      <w:r>
        <w:t>2.1.‐</w:t>
      </w:r>
      <w:r>
        <w:rPr>
          <w:rFonts w:ascii="Arial" w:eastAsia="Arial" w:hAnsi="Arial" w:cs="Arial"/>
        </w:rPr>
        <w:t xml:space="preserve"> </w:t>
      </w:r>
      <w:r>
        <w:t xml:space="preserve">Naturaleza de la entidad </w:t>
      </w:r>
      <w:bookmarkEnd w:id="4"/>
    </w:p>
    <w:p w:rsidR="005D2520" w:rsidRDefault="00BE1161">
      <w:pPr>
        <w:ind w:left="-13" w:right="34"/>
      </w:pPr>
      <w:r>
        <w:t xml:space="preserve">Con fecha 22 de septiembre de 2009 el Excelentísimo Cabildo Insular de Gran Canaria, funda y constituye la Sociedad mercantil de responsabilidad limitada </w:t>
      </w:r>
      <w:r>
        <w:t xml:space="preserve">“Mataderos Insulares de Gran Canaria S.L.U”  con domicilio en la Cuesta de Ramón s/n, </w:t>
      </w:r>
    </w:p>
    <w:p w:rsidR="005D2520" w:rsidRDefault="00BE1161">
      <w:pPr>
        <w:ind w:left="-13" w:right="34" w:firstLine="0"/>
      </w:pPr>
      <w:r>
        <w:t xml:space="preserve">C.P. 35016 de Las Palmas de Gran Canaria.  </w:t>
      </w:r>
    </w:p>
    <w:p w:rsidR="005D2520" w:rsidRDefault="00BE1161">
      <w:pPr>
        <w:spacing w:after="0" w:line="259" w:lineRule="auto"/>
        <w:ind w:left="512" w:right="0" w:firstLine="0"/>
        <w:jc w:val="left"/>
      </w:pPr>
      <w:r>
        <w:t xml:space="preserve"> </w:t>
      </w:r>
    </w:p>
    <w:p w:rsidR="005D2520" w:rsidRDefault="00BE1161">
      <w:pPr>
        <w:ind w:left="-13" w:right="34"/>
      </w:pPr>
      <w:r>
        <w:t>El capital social de la Sociedad asciende a tres mil seis euros, 3.006,00 €, representado por 50 participaciones de 60,12 €</w:t>
      </w:r>
      <w:r>
        <w:t xml:space="preserve"> de valor nominal cada una, totalmente suscritas y desembolsadas por el Cabildo como socio fundador, declarándose expresamente dicha unipersonalidad a los efectos legales oportunos.   </w:t>
      </w:r>
    </w:p>
    <w:p w:rsidR="005D2520" w:rsidRDefault="00BE1161">
      <w:pPr>
        <w:spacing w:after="0" w:line="259" w:lineRule="auto"/>
        <w:ind w:left="2" w:right="0" w:firstLine="0"/>
        <w:jc w:val="left"/>
      </w:pPr>
      <w:r>
        <w:t xml:space="preserve"> </w:t>
      </w:r>
    </w:p>
    <w:p w:rsidR="005D2520" w:rsidRDefault="00BE1161">
      <w:pPr>
        <w:spacing w:after="539"/>
        <w:ind w:left="-13" w:right="34"/>
      </w:pPr>
      <w:r>
        <w:t>La Sociedad se configura  como un medio propio o instrumental del Cab</w:t>
      </w:r>
      <w:r>
        <w:t xml:space="preserve">ildo, a los efectos de lo dispuesto en el artículo 32 de la Ley 9/2017, de 8 de noviembre, de Contratos del Sector Público. </w:t>
      </w:r>
    </w:p>
    <w:p w:rsidR="005D2520" w:rsidRDefault="00BE1161">
      <w:pPr>
        <w:spacing w:after="3" w:line="259" w:lineRule="auto"/>
        <w:ind w:left="10" w:right="42" w:hanging="10"/>
        <w:jc w:val="right"/>
      </w:pPr>
      <w:r>
        <w:rPr>
          <w:rFonts w:ascii="Times New Roman" w:eastAsia="Times New Roman" w:hAnsi="Times New Roman" w:cs="Times New Roman"/>
        </w:rPr>
        <w:t xml:space="preserve"> 3 de 35  </w:t>
      </w:r>
    </w:p>
    <w:p w:rsidR="005D2520" w:rsidRDefault="00BE1161">
      <w:pPr>
        <w:spacing w:after="0" w:line="259" w:lineRule="auto"/>
        <w:ind w:left="2" w:right="0" w:firstLine="0"/>
        <w:jc w:val="left"/>
      </w:pPr>
      <w:r>
        <w:t xml:space="preserve"> </w:t>
      </w:r>
    </w:p>
    <w:p w:rsidR="005D2520" w:rsidRDefault="00BE1161">
      <w:pPr>
        <w:ind w:left="-13" w:right="34"/>
      </w:pPr>
      <w:r>
        <w:t>En relación con la competencia local en materia de mataderos, cabe destacar que la Ley 27/2013, de 27 de diciembre, de Racionalización y Sostenibilidad de la Administración Local (LRSAL), dio nueva redacción al art. 25 de la Ley 7/1985, de 2 de abril, Regu</w:t>
      </w:r>
      <w:r>
        <w:t xml:space="preserve">ladora de las Bases del Régimen Local (LBRL) no incluyendo el matadero entre las competencias propias municipales, y no figurando, consecuentemente, este entre los servicios obligatorios enumerados en el art. 26 de la citada Ley.  </w:t>
      </w:r>
    </w:p>
    <w:p w:rsidR="005D2520" w:rsidRDefault="00BE1161">
      <w:pPr>
        <w:spacing w:after="0" w:line="259" w:lineRule="auto"/>
        <w:ind w:left="512" w:right="0" w:firstLine="0"/>
        <w:jc w:val="left"/>
      </w:pPr>
      <w:r>
        <w:t xml:space="preserve"> </w:t>
      </w:r>
    </w:p>
    <w:p w:rsidR="005D2520" w:rsidRDefault="00BE1161">
      <w:pPr>
        <w:ind w:left="-13" w:right="34"/>
      </w:pPr>
      <w:r>
        <w:t>Por lo tanto, a partir</w:t>
      </w:r>
      <w:r>
        <w:t xml:space="preserve"> de la entrada en vigor de la LRSAL, de conformidad con el artículo 86.1 LBRL, las Entidades locales pueden ejercer la iniciativa pública para el desarrollo de la actividad económica de matadero, siempre que esté garantizado el cumplimiento del objetivo de</w:t>
      </w:r>
      <w:r>
        <w:t xml:space="preserve"> estabilidad presupuestaria y de la sostenibilidad financiera del ejercicio de sus competencias y no se incurra en un supuesto de ejecución simultánea del mismo servicio con otra Administración Pública.</w:t>
      </w:r>
      <w:r>
        <w:rPr>
          <w:color w:val="FF0000"/>
        </w:rPr>
        <w:t xml:space="preserve"> </w:t>
      </w:r>
    </w:p>
    <w:p w:rsidR="005D2520" w:rsidRDefault="00BE1161">
      <w:pPr>
        <w:spacing w:after="200" w:line="259" w:lineRule="auto"/>
        <w:ind w:left="2" w:right="0" w:firstLine="0"/>
        <w:jc w:val="left"/>
      </w:pPr>
      <w:r>
        <w:rPr>
          <w:rFonts w:ascii="Times New Roman" w:eastAsia="Times New Roman" w:hAnsi="Times New Roman" w:cs="Times New Roman"/>
        </w:rPr>
        <w:t xml:space="preserve"> </w:t>
      </w:r>
    </w:p>
    <w:p w:rsidR="005D2520" w:rsidRDefault="00BE1161">
      <w:pPr>
        <w:pStyle w:val="Heading2"/>
        <w:ind w:left="644" w:right="0"/>
      </w:pPr>
      <w:bookmarkStart w:id="5" w:name="_Toc79145"/>
      <w:r>
        <w:t>2.2.‐</w:t>
      </w:r>
      <w:r>
        <w:rPr>
          <w:rFonts w:ascii="Arial" w:eastAsia="Arial" w:hAnsi="Arial" w:cs="Arial"/>
        </w:rPr>
        <w:t xml:space="preserve"> </w:t>
      </w:r>
      <w:r>
        <w:t xml:space="preserve">Actividades y servicios </w:t>
      </w:r>
      <w:bookmarkEnd w:id="5"/>
    </w:p>
    <w:p w:rsidR="005D2520" w:rsidRDefault="00BE1161">
      <w:pPr>
        <w:ind w:left="-13" w:right="34"/>
      </w:pPr>
      <w:r>
        <w:t>Según el artículo 2</w:t>
      </w:r>
      <w:r>
        <w:t xml:space="preserve">º de los estatutos de la Sociedad, el objeto de Mataderos Insulares de Gran Canaria es: </w:t>
      </w:r>
    </w:p>
    <w:p w:rsidR="005D2520" w:rsidRDefault="00BE1161">
      <w:pPr>
        <w:spacing w:after="0" w:line="259" w:lineRule="auto"/>
        <w:ind w:left="2" w:right="0" w:firstLine="0"/>
        <w:jc w:val="left"/>
      </w:pPr>
      <w:r>
        <w:t xml:space="preserve"> </w:t>
      </w:r>
    </w:p>
    <w:p w:rsidR="005D2520" w:rsidRDefault="00BE1161">
      <w:pPr>
        <w:numPr>
          <w:ilvl w:val="0"/>
          <w:numId w:val="1"/>
        </w:numPr>
        <w:ind w:right="34" w:hanging="323"/>
      </w:pPr>
      <w:r>
        <w:t>La construcción, implantación, desarrollo, gestión y explotación de Mataderos Insulares y demás industrias del ramo, así como las explotaciones agrícolas, forestales</w:t>
      </w:r>
      <w:r>
        <w:t xml:space="preserve"> y ganaderas en Gran Canaria. </w:t>
      </w:r>
    </w:p>
    <w:p w:rsidR="005D2520" w:rsidRDefault="00BE1161">
      <w:pPr>
        <w:numPr>
          <w:ilvl w:val="0"/>
          <w:numId w:val="1"/>
        </w:numPr>
        <w:ind w:right="34" w:hanging="323"/>
      </w:pPr>
      <w:r>
        <w:t xml:space="preserve">El sacrificio, faenado, refrigeración y despiece de animales en general y, en especial, de las especies bovina, caprina, ovina, porcina, avícola y cunícola. </w:t>
      </w:r>
    </w:p>
    <w:p w:rsidR="005D2520" w:rsidRDefault="00BE1161">
      <w:pPr>
        <w:numPr>
          <w:ilvl w:val="0"/>
          <w:numId w:val="1"/>
        </w:numPr>
        <w:ind w:right="34" w:hanging="323"/>
      </w:pPr>
      <w:r>
        <w:t xml:space="preserve">La fabricación de productos cárnicos de toda clase. </w:t>
      </w:r>
    </w:p>
    <w:p w:rsidR="005D2520" w:rsidRDefault="00BE1161">
      <w:pPr>
        <w:numPr>
          <w:ilvl w:val="0"/>
          <w:numId w:val="1"/>
        </w:numPr>
        <w:ind w:right="34" w:hanging="323"/>
      </w:pPr>
      <w:r>
        <w:t>El aprovechami</w:t>
      </w:r>
      <w:r>
        <w:t xml:space="preserve">ento y transformación de subproductos cárnicos para uso industrial y alimentación de animales. </w:t>
      </w:r>
    </w:p>
    <w:p w:rsidR="005D2520" w:rsidRDefault="00BE1161">
      <w:pPr>
        <w:numPr>
          <w:ilvl w:val="0"/>
          <w:numId w:val="1"/>
        </w:numPr>
        <w:ind w:right="34" w:hanging="323"/>
      </w:pPr>
      <w:r>
        <w:t xml:space="preserve">La venta al por mayor y menor de toda clase de productos de alimentación. </w:t>
      </w:r>
    </w:p>
    <w:p w:rsidR="005D2520" w:rsidRDefault="00BE1161">
      <w:pPr>
        <w:numPr>
          <w:ilvl w:val="0"/>
          <w:numId w:val="1"/>
        </w:numPr>
        <w:ind w:right="34" w:hanging="323"/>
      </w:pPr>
      <w:r>
        <w:t>La exportación e importación de animales y de toda clase de géneros y artículos y rep</w:t>
      </w:r>
      <w:r>
        <w:t xml:space="preserve">resentaciones de las expresadas mercancías. </w:t>
      </w:r>
    </w:p>
    <w:p w:rsidR="005D2520" w:rsidRDefault="00BE1161">
      <w:pPr>
        <w:spacing w:after="0" w:line="259" w:lineRule="auto"/>
        <w:ind w:left="512" w:right="0" w:firstLine="0"/>
        <w:jc w:val="left"/>
      </w:pPr>
      <w:r>
        <w:rPr>
          <w:rFonts w:ascii="Times New Roman" w:eastAsia="Times New Roman" w:hAnsi="Times New Roman" w:cs="Times New Roman"/>
        </w:rPr>
        <w:t xml:space="preserve"> </w:t>
      </w:r>
    </w:p>
    <w:p w:rsidR="005D2520" w:rsidRDefault="00BE1161">
      <w:pPr>
        <w:ind w:left="512" w:right="34" w:firstLine="0"/>
      </w:pPr>
      <w:r>
        <w:t xml:space="preserve">Las actividades llevadas a cabo por el Matadero en 2022 han sido las siguientes: </w:t>
      </w:r>
    </w:p>
    <w:p w:rsidR="005D2520" w:rsidRDefault="00BE1161">
      <w:pPr>
        <w:spacing w:after="0" w:line="259" w:lineRule="auto"/>
        <w:ind w:left="649" w:right="0" w:firstLine="0"/>
        <w:jc w:val="left"/>
      </w:pPr>
      <w:r>
        <w:t xml:space="preserve"> </w:t>
      </w:r>
    </w:p>
    <w:p w:rsidR="005D2520" w:rsidRDefault="00BE1161">
      <w:pPr>
        <w:numPr>
          <w:ilvl w:val="0"/>
          <w:numId w:val="2"/>
        </w:numPr>
        <w:ind w:right="34" w:hanging="323"/>
      </w:pPr>
      <w:r>
        <w:t>El sacrificio de animales que, tal y como se recoge en el reglamento de funcionamiento del Matadero, incluyen la recepción y entrada de animales de abasto, la estabulación, el sacrificio y faenado, su oreo y conservación y el transporte de canales y subpro</w:t>
      </w:r>
      <w:r>
        <w:t xml:space="preserve">ductos aptos para el consumo humano. </w:t>
      </w:r>
    </w:p>
    <w:p w:rsidR="005D2520" w:rsidRDefault="00BE1161">
      <w:pPr>
        <w:spacing w:after="0" w:line="259" w:lineRule="auto"/>
        <w:ind w:left="1295" w:right="0" w:firstLine="0"/>
        <w:jc w:val="left"/>
      </w:pPr>
      <w:r>
        <w:t xml:space="preserve"> </w:t>
      </w:r>
    </w:p>
    <w:p w:rsidR="005D2520" w:rsidRDefault="00BE1161">
      <w:pPr>
        <w:numPr>
          <w:ilvl w:val="0"/>
          <w:numId w:val="2"/>
        </w:numPr>
        <w:spacing w:after="382"/>
        <w:ind w:right="34" w:hanging="323"/>
      </w:pPr>
      <w:r>
        <w:t>La gestión de subproductos de origen animal y productos derivados no destinados a consumo humano, en adelante Sandach, en la sala de clasificación, manipulación y almacenamiento puesta en funcionamiento tras la Resol</w:t>
      </w:r>
      <w:r>
        <w:t xml:space="preserve">ución de 13 de agosto de 2014 de la Consejería de Agricultura, Ganadería, Pesca y Aguas del Gobierno de </w:t>
      </w:r>
    </w:p>
    <w:p w:rsidR="005D2520" w:rsidRDefault="00BE1161">
      <w:pPr>
        <w:spacing w:after="3" w:line="259" w:lineRule="auto"/>
        <w:ind w:left="10" w:right="42" w:hanging="10"/>
        <w:jc w:val="right"/>
      </w:pPr>
      <w:r>
        <w:rPr>
          <w:rFonts w:ascii="Times New Roman" w:eastAsia="Times New Roman" w:hAnsi="Times New Roman" w:cs="Times New Roman"/>
        </w:rPr>
        <w:t xml:space="preserve"> 4 de 35  </w:t>
      </w:r>
    </w:p>
    <w:p w:rsidR="005D2520" w:rsidRDefault="00BE1161">
      <w:pPr>
        <w:ind w:left="512" w:right="34" w:firstLine="0"/>
      </w:pPr>
      <w:r>
        <w:t>Canarias por la que se autorizó a Mataderos Insulares de Gran Canaria S.L.U. como planta intermedia y gestor para el servicio de retirada, a</w:t>
      </w:r>
      <w:r>
        <w:t>lmacenamiento y manipulación de Sandach con destino a eliminación en plantas Sandach autorizadas o en Complejos Ambientales de Gran Canaria, de material Sandach de la categoría 1, y a la transformación y valorización de las categorías 2 y 3, generados en e</w:t>
      </w:r>
      <w:r>
        <w:t xml:space="preserve">l Matadero Insular de Gran Canaria.  </w:t>
      </w:r>
    </w:p>
    <w:p w:rsidR="005D2520" w:rsidRDefault="00BE1161">
      <w:pPr>
        <w:spacing w:after="194" w:line="259" w:lineRule="auto"/>
        <w:ind w:left="649" w:right="0" w:firstLine="0"/>
        <w:jc w:val="left"/>
      </w:pPr>
      <w:r>
        <w:t xml:space="preserve"> </w:t>
      </w:r>
    </w:p>
    <w:p w:rsidR="005D2520" w:rsidRDefault="00BE1161">
      <w:pPr>
        <w:pStyle w:val="Heading2"/>
        <w:ind w:left="644" w:right="0"/>
      </w:pPr>
      <w:bookmarkStart w:id="6" w:name="_Toc79146"/>
      <w:r>
        <w:t>2.3.‐</w:t>
      </w:r>
      <w:r>
        <w:rPr>
          <w:rFonts w:ascii="Arial" w:eastAsia="Arial" w:hAnsi="Arial" w:cs="Arial"/>
        </w:rPr>
        <w:t xml:space="preserve"> </w:t>
      </w:r>
      <w:r>
        <w:t xml:space="preserve">Equipo de gobierno </w:t>
      </w:r>
      <w:bookmarkEnd w:id="6"/>
    </w:p>
    <w:p w:rsidR="005D2520" w:rsidRDefault="00BE1161">
      <w:pPr>
        <w:ind w:left="-13" w:right="34"/>
      </w:pPr>
      <w:r>
        <w:t xml:space="preserve">El equipo de gobierno está formado por el Consejo de Administración, cuyo nombramiento corresponde exclusivamente a  la Junta General, compuesto por un total de doce consejeros, número máximo según los estatutos de la Entidad. El Presidente del Consejo de </w:t>
      </w:r>
      <w:r>
        <w:t xml:space="preserve">Administración es el Consejero de Área de Sector Primario y Soberanía Alimentaria del Cabildo de Gran Canaria.  </w:t>
      </w:r>
    </w:p>
    <w:p w:rsidR="005D2520" w:rsidRDefault="00BE1161">
      <w:pPr>
        <w:spacing w:after="0" w:line="259" w:lineRule="auto"/>
        <w:ind w:left="2" w:right="0" w:firstLine="0"/>
        <w:jc w:val="left"/>
      </w:pPr>
      <w:r>
        <w:t xml:space="preserve"> </w:t>
      </w:r>
    </w:p>
    <w:p w:rsidR="005D2520" w:rsidRDefault="00BE1161">
      <w:pPr>
        <w:ind w:left="-13" w:right="34"/>
      </w:pPr>
      <w:r>
        <w:t>En cuanto a la organización interna, la Sociedad cuenta con una plantilla de 52 trabajadores al final del ejercicio 2022 entre los que se inc</w:t>
      </w:r>
      <w:r>
        <w:t xml:space="preserve">luye el Gerente, cinco personas en el departamento de administración,  y el resto entre el matadero general y el de aves y conejos, según el organigrama que se adjunta en el anexo 3. </w:t>
      </w:r>
    </w:p>
    <w:p w:rsidR="005D2520" w:rsidRDefault="00BE1161">
      <w:pPr>
        <w:spacing w:after="0" w:line="259" w:lineRule="auto"/>
        <w:ind w:left="512" w:right="0" w:firstLine="0"/>
        <w:jc w:val="left"/>
      </w:pPr>
      <w:r>
        <w:t xml:space="preserve"> </w:t>
      </w:r>
    </w:p>
    <w:p w:rsidR="005D2520" w:rsidRDefault="00BE1161">
      <w:pPr>
        <w:ind w:left="-13" w:right="34"/>
      </w:pPr>
      <w:r>
        <w:t>La plantilla se complementa con contrataciones temporales en función de las necesidades, generalmente para sustituciones y refuerzos en periodos de incremento de actividad, siendo la plantilla media del personal, incluyendo los trabajadores fijos y tempora</w:t>
      </w:r>
      <w:r>
        <w:t xml:space="preserve">les, y el coste medio en los dos últimos ejercicios, los siguientes: </w:t>
      </w:r>
    </w:p>
    <w:p w:rsidR="005D2520" w:rsidRDefault="00BE1161">
      <w:pPr>
        <w:spacing w:after="0" w:line="259" w:lineRule="auto"/>
        <w:ind w:left="512" w:right="0" w:firstLine="0"/>
        <w:jc w:val="left"/>
      </w:pPr>
      <w:r>
        <w:t xml:space="preserve"> </w:t>
      </w:r>
    </w:p>
    <w:p w:rsidR="005D2520" w:rsidRDefault="00BE1161">
      <w:pPr>
        <w:spacing w:after="54" w:line="259" w:lineRule="auto"/>
        <w:ind w:left="944" w:right="0" w:firstLine="0"/>
        <w:jc w:val="left"/>
      </w:pPr>
      <w:r>
        <w:rPr>
          <w:noProof/>
        </w:rPr>
        <mc:AlternateContent>
          <mc:Choice Requires="wpg">
            <w:drawing>
              <wp:inline distT="0" distB="0" distL="0" distR="0">
                <wp:extent cx="3975023" cy="8894"/>
                <wp:effectExtent l="0" t="0" r="0" b="0"/>
                <wp:docPr id="57169" name="Group 57169"/>
                <wp:cNvGraphicFramePr/>
                <a:graphic xmlns:a="http://schemas.openxmlformats.org/drawingml/2006/main">
                  <a:graphicData uri="http://schemas.microsoft.com/office/word/2010/wordprocessingGroup">
                    <wpg:wgp>
                      <wpg:cNvGrpSpPr/>
                      <wpg:grpSpPr>
                        <a:xfrm>
                          <a:off x="0" y="0"/>
                          <a:ext cx="3975023" cy="8894"/>
                          <a:chOff x="0" y="0"/>
                          <a:chExt cx="3975023" cy="8894"/>
                        </a:xfrm>
                      </wpg:grpSpPr>
                      <wps:wsp>
                        <wps:cNvPr id="680" name="Shape 680"/>
                        <wps:cNvSpPr/>
                        <wps:spPr>
                          <a:xfrm>
                            <a:off x="0" y="0"/>
                            <a:ext cx="3975023" cy="0"/>
                          </a:xfrm>
                          <a:custGeom>
                            <a:avLst/>
                            <a:gdLst/>
                            <a:ahLst/>
                            <a:cxnLst/>
                            <a:rect l="0" t="0" r="0" b="0"/>
                            <a:pathLst>
                              <a:path w="3975023">
                                <a:moveTo>
                                  <a:pt x="0" y="0"/>
                                </a:moveTo>
                                <a:lnTo>
                                  <a:pt x="3975023" y="0"/>
                                </a:lnTo>
                              </a:path>
                            </a:pathLst>
                          </a:custGeom>
                          <a:ln w="684" cap="flat">
                            <a:miter lim="127000"/>
                          </a:ln>
                        </wps:spPr>
                        <wps:style>
                          <a:lnRef idx="1">
                            <a:srgbClr val="000000"/>
                          </a:lnRef>
                          <a:fillRef idx="0">
                            <a:srgbClr val="000000">
                              <a:alpha val="0"/>
                            </a:srgbClr>
                          </a:fillRef>
                          <a:effectRef idx="0">
                            <a:scrgbClr r="0" g="0" b="0"/>
                          </a:effectRef>
                          <a:fontRef idx="none"/>
                        </wps:style>
                        <wps:bodyPr/>
                      </wps:wsp>
                      <wps:wsp>
                        <wps:cNvPr id="80708" name="Shape 80708"/>
                        <wps:cNvSpPr/>
                        <wps:spPr>
                          <a:xfrm>
                            <a:off x="0" y="0"/>
                            <a:ext cx="3975023" cy="9144"/>
                          </a:xfrm>
                          <a:custGeom>
                            <a:avLst/>
                            <a:gdLst/>
                            <a:ahLst/>
                            <a:cxnLst/>
                            <a:rect l="0" t="0" r="0" b="0"/>
                            <a:pathLst>
                              <a:path w="3975023" h="9144">
                                <a:moveTo>
                                  <a:pt x="0" y="0"/>
                                </a:moveTo>
                                <a:lnTo>
                                  <a:pt x="3975023" y="0"/>
                                </a:lnTo>
                                <a:lnTo>
                                  <a:pt x="397502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7169" style="width:312.994pt;height:0.700348pt;mso-position-horizontal-relative:char;mso-position-vertical-relative:line" coordsize="39750,88">
                <v:shape id="Shape 680" style="position:absolute;width:39750;height:0;left:0;top:0;" coordsize="3975023,0" path="m0,0l3975023,0">
                  <v:stroke weight="0.0538716pt" endcap="flat" joinstyle="miter" miterlimit="10" on="true" color="#000000"/>
                  <v:fill on="false" color="#000000" opacity="0"/>
                </v:shape>
                <v:shape id="Shape 80709" style="position:absolute;width:39750;height:91;left:0;top:0;" coordsize="3975023,9144" path="m0,0l3975023,0l3975023,9144l0,9144l0,0">
                  <v:stroke weight="0pt" endcap="flat" joinstyle="miter" miterlimit="10" on="false" color="#000000" opacity="0"/>
                  <v:fill on="true" color="#000000"/>
                </v:shape>
              </v:group>
            </w:pict>
          </mc:Fallback>
        </mc:AlternateContent>
      </w:r>
    </w:p>
    <w:p w:rsidR="005D2520" w:rsidRDefault="00BE1161">
      <w:pPr>
        <w:tabs>
          <w:tab w:val="center" w:pos="1602"/>
          <w:tab w:val="center" w:pos="4583"/>
          <w:tab w:val="center" w:pos="5768"/>
          <w:tab w:val="center" w:pos="6800"/>
        </w:tabs>
        <w:spacing w:after="16" w:line="259" w:lineRule="auto"/>
        <w:ind w:right="0" w:firstLine="0"/>
        <w:jc w:val="left"/>
      </w:pPr>
      <w:r>
        <w:tab/>
      </w:r>
      <w:r>
        <w:rPr>
          <w:b/>
          <w:sz w:val="20"/>
          <w:u w:val="single" w:color="000000"/>
        </w:rPr>
        <w:t>Coste personal</w:t>
      </w:r>
      <w:r>
        <w:rPr>
          <w:b/>
          <w:sz w:val="20"/>
          <w:u w:val="single" w:color="000000"/>
        </w:rPr>
        <w:tab/>
        <w:t>2021</w:t>
      </w:r>
      <w:r>
        <w:rPr>
          <w:b/>
          <w:sz w:val="20"/>
          <w:u w:val="single" w:color="000000"/>
        </w:rPr>
        <w:tab/>
        <w:t>2022</w:t>
      </w:r>
      <w:r>
        <w:rPr>
          <w:b/>
          <w:sz w:val="20"/>
          <w:u w:val="single" w:color="000000"/>
        </w:rPr>
        <w:tab/>
        <w:t>%Var.</w:t>
      </w:r>
    </w:p>
    <w:p w:rsidR="005D2520" w:rsidRDefault="00BE1161">
      <w:pPr>
        <w:spacing w:after="5" w:line="267" w:lineRule="auto"/>
        <w:ind w:left="995" w:right="0" w:hanging="10"/>
      </w:pPr>
      <w:r>
        <w:rPr>
          <w:sz w:val="20"/>
        </w:rPr>
        <w:t xml:space="preserve">Total Coste de Personal 2.014.456,73 1.976.641,93 ‐1,88% </w:t>
      </w:r>
      <w:r>
        <w:rPr>
          <w:sz w:val="20"/>
          <w:u w:val="single" w:color="000000"/>
        </w:rPr>
        <w:t>Plantilla media (fijos y temporales) 59,90 60,54 1,08%</w:t>
      </w:r>
    </w:p>
    <w:p w:rsidR="005D2520" w:rsidRDefault="00BE1161">
      <w:pPr>
        <w:tabs>
          <w:tab w:val="center" w:pos="1510"/>
          <w:tab w:val="center" w:pos="4711"/>
          <w:tab w:val="center" w:pos="5976"/>
          <w:tab w:val="center" w:pos="6887"/>
        </w:tabs>
        <w:spacing w:after="43" w:line="259" w:lineRule="auto"/>
        <w:ind w:right="0" w:firstLine="0"/>
        <w:jc w:val="left"/>
      </w:pPr>
      <w:r>
        <w:tab/>
      </w:r>
      <w:r>
        <w:rPr>
          <w:b/>
          <w:sz w:val="20"/>
          <w:u w:val="single" w:color="000000"/>
        </w:rPr>
        <w:t>Coste medio</w:t>
      </w:r>
      <w:r>
        <w:rPr>
          <w:b/>
          <w:sz w:val="20"/>
          <w:u w:val="single" w:color="000000"/>
        </w:rPr>
        <w:tab/>
        <w:t>33.630,33</w:t>
      </w:r>
      <w:r>
        <w:rPr>
          <w:b/>
          <w:sz w:val="20"/>
          <w:u w:val="single" w:color="000000"/>
        </w:rPr>
        <w:tab/>
        <w:t>32.648,02</w:t>
      </w:r>
      <w:r>
        <w:rPr>
          <w:b/>
          <w:sz w:val="20"/>
          <w:u w:val="single" w:color="000000"/>
        </w:rPr>
        <w:tab/>
        <w:t>‐2,92</w:t>
      </w:r>
      <w:r>
        <w:rPr>
          <w:b/>
          <w:sz w:val="20"/>
          <w:u w:val="single" w:color="000000"/>
        </w:rPr>
        <w:t>%</w:t>
      </w:r>
      <w:r>
        <w:t xml:space="preserve"> </w:t>
      </w:r>
    </w:p>
    <w:p w:rsidR="005D2520" w:rsidRDefault="00BE1161">
      <w:pPr>
        <w:spacing w:after="195" w:line="259" w:lineRule="auto"/>
        <w:ind w:left="2" w:right="0" w:firstLine="0"/>
        <w:jc w:val="left"/>
      </w:pPr>
      <w:r>
        <w:t xml:space="preserve"> </w:t>
      </w:r>
    </w:p>
    <w:p w:rsidR="005D2520" w:rsidRDefault="00BE1161">
      <w:pPr>
        <w:pStyle w:val="Heading2"/>
        <w:ind w:left="644" w:right="0"/>
      </w:pPr>
      <w:bookmarkStart w:id="7" w:name="_Toc79147"/>
      <w:r>
        <w:t>2.4.‐</w:t>
      </w:r>
      <w:r>
        <w:rPr>
          <w:rFonts w:ascii="Arial" w:eastAsia="Arial" w:hAnsi="Arial" w:cs="Arial"/>
        </w:rPr>
        <w:t xml:space="preserve"> </w:t>
      </w:r>
      <w:r>
        <w:t xml:space="preserve">Normativa aplicable </w:t>
      </w:r>
      <w:bookmarkEnd w:id="7"/>
    </w:p>
    <w:p w:rsidR="005D2520" w:rsidRDefault="00BE1161">
      <w:pPr>
        <w:ind w:left="512" w:right="34" w:firstLine="0"/>
      </w:pPr>
      <w:r>
        <w:t>La legislación básica aplicable a la Sociedad es la siguiente:</w:t>
      </w:r>
      <w:r>
        <w:rPr>
          <w:rFonts w:ascii="Times New Roman" w:eastAsia="Times New Roman" w:hAnsi="Times New Roman" w:cs="Times New Roman"/>
        </w:rPr>
        <w:t xml:space="preserve"> </w:t>
      </w:r>
    </w:p>
    <w:p w:rsidR="005D2520" w:rsidRDefault="00BE1161">
      <w:pPr>
        <w:spacing w:after="0" w:line="259" w:lineRule="auto"/>
        <w:ind w:left="2" w:right="0" w:firstLine="0"/>
        <w:jc w:val="left"/>
      </w:pPr>
      <w:r>
        <w:rPr>
          <w:rFonts w:ascii="Times New Roman" w:eastAsia="Times New Roman" w:hAnsi="Times New Roman" w:cs="Times New Roman"/>
        </w:rPr>
        <w:t xml:space="preserve"> </w:t>
      </w:r>
    </w:p>
    <w:p w:rsidR="005D2520" w:rsidRDefault="00BE1161">
      <w:pPr>
        <w:numPr>
          <w:ilvl w:val="0"/>
          <w:numId w:val="3"/>
        </w:numPr>
        <w:ind w:right="34" w:hanging="323"/>
      </w:pPr>
      <w:r>
        <w:t>La Ley 7/1985 de Bases del Régimen Local, de 2 de abril, establece en el artículo 85 ter que las Sociedades mercantiles locales se regirán íntegramente, cualquiera que sea su forma jurídica, por el ordenamiento jurídico privado, salvo las materias en que l</w:t>
      </w:r>
      <w:r>
        <w:t xml:space="preserve">es sea de aplicación la normativa presupuestaria, contable, de control financiero, de control de eficacia y contratación. </w:t>
      </w:r>
    </w:p>
    <w:p w:rsidR="005D2520" w:rsidRDefault="00BE1161">
      <w:pPr>
        <w:numPr>
          <w:ilvl w:val="0"/>
          <w:numId w:val="3"/>
        </w:numPr>
        <w:ind w:right="34" w:hanging="323"/>
      </w:pPr>
      <w:r>
        <w:t>Real Decreto Legislativo 2/2004, de 5 de marzo, por el que se aprueba el Texto Refundido de la Ley Reguladora de las Haciendas Locale</w:t>
      </w:r>
      <w:r>
        <w:t xml:space="preserve">s, así como las Bases de </w:t>
      </w:r>
    </w:p>
    <w:p w:rsidR="005D2520" w:rsidRDefault="00BE1161">
      <w:pPr>
        <w:spacing w:after="429"/>
        <w:ind w:left="323" w:right="34" w:firstLine="0"/>
      </w:pPr>
      <w:r>
        <w:t xml:space="preserve">Ejecución del Presupuesto del Cabildo para el 2022.  </w:t>
      </w:r>
    </w:p>
    <w:p w:rsidR="005D2520" w:rsidRDefault="00BE1161">
      <w:pPr>
        <w:spacing w:after="3" w:line="259" w:lineRule="auto"/>
        <w:ind w:left="10" w:right="42" w:hanging="10"/>
        <w:jc w:val="right"/>
      </w:pPr>
      <w:r>
        <w:rPr>
          <w:rFonts w:ascii="Times New Roman" w:eastAsia="Times New Roman" w:hAnsi="Times New Roman" w:cs="Times New Roman"/>
        </w:rPr>
        <w:t xml:space="preserve"> 5 de 35  </w:t>
      </w:r>
    </w:p>
    <w:p w:rsidR="005D2520" w:rsidRDefault="00BE1161">
      <w:pPr>
        <w:numPr>
          <w:ilvl w:val="0"/>
          <w:numId w:val="3"/>
        </w:numPr>
        <w:ind w:right="34" w:hanging="323"/>
      </w:pPr>
      <w:r>
        <w:t>Ley 9/2017, de 8 de noviembre, de Contratos del Sector Público, por la que se transponen al ordenamiento jurídico español las Directivas del Parlamento Europeo y del</w:t>
      </w:r>
      <w:r>
        <w:t xml:space="preserve"> Consejo 2014/23/UE y 2014/24/UE, de 26 de febrero de 2014. </w:t>
      </w:r>
    </w:p>
    <w:p w:rsidR="005D2520" w:rsidRDefault="00BE1161">
      <w:pPr>
        <w:numPr>
          <w:ilvl w:val="0"/>
          <w:numId w:val="3"/>
        </w:numPr>
        <w:ind w:right="34" w:hanging="323"/>
      </w:pPr>
      <w:r>
        <w:t xml:space="preserve">Ley 8/2015, de 1 de abril, de Cabildos Insulares, en cuanto a las obligaciones en materia de información y transparencia contempladas para las entidades dependientes. </w:t>
      </w:r>
    </w:p>
    <w:p w:rsidR="005D2520" w:rsidRDefault="00BE1161">
      <w:pPr>
        <w:numPr>
          <w:ilvl w:val="0"/>
          <w:numId w:val="3"/>
        </w:numPr>
        <w:ind w:right="34" w:hanging="323"/>
      </w:pPr>
      <w:r>
        <w:t>Real Decreto Legislativo 1/</w:t>
      </w:r>
      <w:r>
        <w:t xml:space="preserve">2010, de 2 de julio, por el que se aprueba el Texto Refundido de la Ley de Sociedades de Capital, el Código de Comercio y disposiciones complementarias. </w:t>
      </w:r>
    </w:p>
    <w:p w:rsidR="005D2520" w:rsidRDefault="00BE1161">
      <w:pPr>
        <w:spacing w:after="0" w:line="259" w:lineRule="auto"/>
        <w:ind w:left="2" w:right="0" w:firstLine="0"/>
        <w:jc w:val="left"/>
      </w:pPr>
      <w:r>
        <w:t xml:space="preserve"> </w:t>
      </w:r>
    </w:p>
    <w:p w:rsidR="005D2520" w:rsidRDefault="00BE1161">
      <w:pPr>
        <w:ind w:left="323" w:right="34" w:firstLine="0"/>
      </w:pPr>
      <w:r>
        <w:t xml:space="preserve">Entre la normativa específica del sector destaca la siguiente: </w:t>
      </w:r>
    </w:p>
    <w:p w:rsidR="005D2520" w:rsidRDefault="00BE1161">
      <w:pPr>
        <w:spacing w:after="0" w:line="259" w:lineRule="auto"/>
        <w:ind w:left="323" w:right="0" w:firstLine="0"/>
        <w:jc w:val="left"/>
      </w:pPr>
      <w:r>
        <w:t xml:space="preserve"> </w:t>
      </w:r>
    </w:p>
    <w:p w:rsidR="005D2520" w:rsidRDefault="00BE1161">
      <w:pPr>
        <w:numPr>
          <w:ilvl w:val="0"/>
          <w:numId w:val="3"/>
        </w:numPr>
        <w:ind w:right="34" w:hanging="323"/>
      </w:pPr>
      <w:r>
        <w:t xml:space="preserve">Real Decreto 37/2014, de 24 de enero, por el que se regulan aspectos relativos a la protección de los animales en el momento de la matanza. </w:t>
      </w:r>
    </w:p>
    <w:p w:rsidR="005D2520" w:rsidRDefault="00BE1161">
      <w:pPr>
        <w:numPr>
          <w:ilvl w:val="0"/>
          <w:numId w:val="3"/>
        </w:numPr>
        <w:ind w:right="34" w:hanging="323"/>
      </w:pPr>
      <w:r>
        <w:t>Real Decreto 1528/2012, de 8 de noviembre, por el que se establecen las normas aplicables a los subproductos animal</w:t>
      </w:r>
      <w:r>
        <w:t xml:space="preserve">es y los productos derivados no destinados al consumo humano. </w:t>
      </w:r>
    </w:p>
    <w:p w:rsidR="005D2520" w:rsidRDefault="00BE1161">
      <w:pPr>
        <w:numPr>
          <w:ilvl w:val="0"/>
          <w:numId w:val="3"/>
        </w:numPr>
        <w:ind w:right="34" w:hanging="323"/>
      </w:pPr>
      <w:r>
        <w:t>Real Decreto 3454/2000, de 22 de diciembre, por el que se establece y regula el Programa Integral coordinado de vigilancia y control de las encefalopatías espongiformes transmisibles de los ani</w:t>
      </w:r>
      <w:r>
        <w:t xml:space="preserve">males. </w:t>
      </w:r>
    </w:p>
    <w:p w:rsidR="005D2520" w:rsidRDefault="00BE1161">
      <w:pPr>
        <w:numPr>
          <w:ilvl w:val="0"/>
          <w:numId w:val="3"/>
        </w:numPr>
        <w:ind w:right="34" w:hanging="323"/>
      </w:pPr>
      <w:r>
        <w:t xml:space="preserve">Real Decreto 1698/2003, de 12 de diciembre, por el que se establecen disposiciones de aplicación de los Reglamentos comunitarios sobre el sistema de etiquetado de la carne de vacuno. </w:t>
      </w:r>
    </w:p>
    <w:p w:rsidR="005D2520" w:rsidRDefault="00BE1161">
      <w:pPr>
        <w:numPr>
          <w:ilvl w:val="0"/>
          <w:numId w:val="3"/>
        </w:numPr>
        <w:ind w:right="34" w:hanging="323"/>
      </w:pPr>
      <w:r>
        <w:t>Ley 32/2007, de 7 de noviembre, para el cuidado de los animales,</w:t>
      </w:r>
      <w:r>
        <w:t xml:space="preserve"> en su explotación, transporte, experimentación y sacrificio. </w:t>
      </w:r>
    </w:p>
    <w:p w:rsidR="005D2520" w:rsidRDefault="00BE1161">
      <w:pPr>
        <w:spacing w:after="194" w:line="259" w:lineRule="auto"/>
        <w:ind w:left="2" w:right="0" w:firstLine="0"/>
        <w:jc w:val="left"/>
      </w:pPr>
      <w:r>
        <w:t xml:space="preserve"> </w:t>
      </w:r>
    </w:p>
    <w:p w:rsidR="005D2520" w:rsidRDefault="00BE1161">
      <w:pPr>
        <w:pStyle w:val="Heading1"/>
        <w:ind w:left="12" w:right="0"/>
      </w:pPr>
      <w:bookmarkStart w:id="8" w:name="_Toc79148"/>
      <w:r>
        <w:t>3.‐</w:t>
      </w:r>
      <w:r>
        <w:rPr>
          <w:rFonts w:ascii="Arial" w:eastAsia="Arial" w:hAnsi="Arial" w:cs="Arial"/>
        </w:rPr>
        <w:t xml:space="preserve"> </w:t>
      </w:r>
      <w:r>
        <w:t xml:space="preserve">OBJETIVO Y ALCANCE  </w:t>
      </w:r>
      <w:bookmarkEnd w:id="8"/>
    </w:p>
    <w:p w:rsidR="005D2520" w:rsidRDefault="00BE1161">
      <w:pPr>
        <w:spacing w:after="0" w:line="259" w:lineRule="auto"/>
        <w:ind w:left="2" w:right="0" w:firstLine="0"/>
        <w:jc w:val="left"/>
      </w:pPr>
      <w:r>
        <w:rPr>
          <w:rFonts w:ascii="Times New Roman" w:eastAsia="Times New Roman" w:hAnsi="Times New Roman" w:cs="Times New Roman"/>
        </w:rPr>
        <w:t xml:space="preserve"> </w:t>
      </w:r>
    </w:p>
    <w:p w:rsidR="005D2520" w:rsidRDefault="00BE1161">
      <w:pPr>
        <w:ind w:left="-13" w:right="34"/>
      </w:pPr>
      <w:r>
        <w:t>El alcance del trabajo ha sido el de una auditoría en los términos previstos en el RD 424/2017, de 28 de abril, por el que se regula el régimen jurídico del control</w:t>
      </w:r>
      <w:r>
        <w:t xml:space="preserve"> interno en las entidades del Sector Público Local. </w:t>
      </w:r>
    </w:p>
    <w:p w:rsidR="005D2520" w:rsidRDefault="00BE1161">
      <w:pPr>
        <w:spacing w:after="0" w:line="259" w:lineRule="auto"/>
        <w:ind w:left="512" w:right="0" w:firstLine="0"/>
        <w:jc w:val="left"/>
      </w:pPr>
      <w:r>
        <w:t xml:space="preserve"> </w:t>
      </w:r>
    </w:p>
    <w:p w:rsidR="005D2520" w:rsidRDefault="00BE1161">
      <w:pPr>
        <w:ind w:left="-13" w:right="34"/>
      </w:pPr>
      <w:r>
        <w:t xml:space="preserve">Las cuentas, documentos y procedimientos que han servido para la consecución de los objetivos generales y particulares han sido: </w:t>
      </w:r>
    </w:p>
    <w:p w:rsidR="005D2520" w:rsidRDefault="00BE1161">
      <w:pPr>
        <w:spacing w:after="0" w:line="259" w:lineRule="auto"/>
        <w:ind w:left="2" w:right="0" w:firstLine="0"/>
        <w:jc w:val="left"/>
      </w:pPr>
      <w:r>
        <w:t xml:space="preserve"> </w:t>
      </w:r>
    </w:p>
    <w:p w:rsidR="005D2520" w:rsidRDefault="00BE1161">
      <w:pPr>
        <w:numPr>
          <w:ilvl w:val="0"/>
          <w:numId w:val="4"/>
        </w:numPr>
        <w:ind w:left="648" w:right="34" w:hanging="323"/>
      </w:pPr>
      <w:r>
        <w:t xml:space="preserve">Cuentas anuales del ejercicio 2022. </w:t>
      </w:r>
    </w:p>
    <w:p w:rsidR="005D2520" w:rsidRDefault="00BE1161">
      <w:pPr>
        <w:numPr>
          <w:ilvl w:val="0"/>
          <w:numId w:val="4"/>
        </w:numPr>
        <w:ind w:left="648" w:right="34" w:hanging="323"/>
      </w:pPr>
      <w:r>
        <w:t xml:space="preserve">Expedientes de contratación y personal. </w:t>
      </w:r>
    </w:p>
    <w:p w:rsidR="005D2520" w:rsidRDefault="00BE1161">
      <w:pPr>
        <w:numPr>
          <w:ilvl w:val="0"/>
          <w:numId w:val="4"/>
        </w:numPr>
        <w:ind w:left="648" w:right="34" w:hanging="323"/>
      </w:pPr>
      <w:r>
        <w:t xml:space="preserve">Actas del Consejo de Administración celebradas durante 2022 y 2023. </w:t>
      </w:r>
    </w:p>
    <w:p w:rsidR="005D2520" w:rsidRDefault="00BE1161">
      <w:pPr>
        <w:numPr>
          <w:ilvl w:val="0"/>
          <w:numId w:val="4"/>
        </w:numPr>
        <w:ind w:left="648" w:right="34" w:hanging="323"/>
      </w:pPr>
      <w:r>
        <w:t xml:space="preserve">Aportaciones concedidas por el Cabildo de Gran Canaria.  </w:t>
      </w:r>
    </w:p>
    <w:p w:rsidR="005D2520" w:rsidRDefault="00BE1161">
      <w:pPr>
        <w:spacing w:after="790" w:line="259" w:lineRule="auto"/>
        <w:ind w:left="2" w:right="0" w:firstLine="0"/>
        <w:jc w:val="left"/>
      </w:pPr>
      <w:r>
        <w:t xml:space="preserve"> </w:t>
      </w:r>
    </w:p>
    <w:p w:rsidR="005D2520" w:rsidRDefault="00BE1161">
      <w:pPr>
        <w:spacing w:after="3" w:line="259" w:lineRule="auto"/>
        <w:ind w:left="10" w:right="42" w:hanging="10"/>
        <w:jc w:val="right"/>
      </w:pPr>
      <w:r>
        <w:rPr>
          <w:rFonts w:ascii="Times New Roman" w:eastAsia="Times New Roman" w:hAnsi="Times New Roman" w:cs="Times New Roman"/>
        </w:rPr>
        <w:t xml:space="preserve"> 6 de 35  </w:t>
      </w:r>
    </w:p>
    <w:p w:rsidR="005D2520" w:rsidRDefault="00BE1161">
      <w:pPr>
        <w:ind w:left="-13" w:right="34"/>
      </w:pPr>
      <w:r>
        <w:t>El Informe de Auditoría de Cuentas Anuales realizado por Luján Auditores, S</w:t>
      </w:r>
      <w:r>
        <w:t>.L. emite una opinión con salvedades señalando que, excepto por los efectos que pudieran derivarse de la salvedad, que versa sobre la falta de adscripción de los elementos de inmovilizado del Complejo Mataderos Insulares de Gran Canaria, S.L.U. desde el in</w:t>
      </w:r>
      <w:r>
        <w:t>icio de su actividad en el ejercicio 2009, las cuentas anuales del ejercicio 2022 expresan, en todos los aspectos significativos, la imagen fiel del patrimonio y de la situación financiera de la Sociedad a 31 de diciembre de 2022 así como de sus resultados</w:t>
      </w:r>
      <w:r>
        <w:t xml:space="preserve"> correspondientes al ejercicio terminado en dicha fecha, de conformidad con el marco normativo de información financiera que resulta de aplicación y, en particular, con los principios y criterios contables contenidos en el mismo. </w:t>
      </w:r>
    </w:p>
    <w:p w:rsidR="005D2520" w:rsidRDefault="00BE1161">
      <w:pPr>
        <w:spacing w:after="0" w:line="259" w:lineRule="auto"/>
        <w:ind w:left="512" w:right="0" w:firstLine="0"/>
        <w:jc w:val="left"/>
      </w:pPr>
      <w:r>
        <w:t xml:space="preserve"> </w:t>
      </w:r>
    </w:p>
    <w:p w:rsidR="005D2520" w:rsidRDefault="00BE1161">
      <w:pPr>
        <w:ind w:left="-13" w:right="34"/>
      </w:pPr>
      <w:r>
        <w:t>Sobre la citada salveda</w:t>
      </w:r>
      <w:r>
        <w:t>d destacamos que, con fecha 16 de enero de 2023, mediante Resolución de la Consejería de Gobierno de Presidencia del Cabildo de Gran Canaria se formaliza la adscripción del inmueble y otros elementos del inmovilizado, lo que se detalla en el epígrafe de he</w:t>
      </w:r>
      <w:r>
        <w:t xml:space="preserve">chos posteriores. </w:t>
      </w:r>
    </w:p>
    <w:p w:rsidR="005D2520" w:rsidRDefault="00BE1161">
      <w:pPr>
        <w:spacing w:after="0" w:line="259" w:lineRule="auto"/>
        <w:ind w:left="512" w:right="0" w:firstLine="0"/>
        <w:jc w:val="left"/>
      </w:pPr>
      <w:r>
        <w:t xml:space="preserve"> </w:t>
      </w:r>
    </w:p>
    <w:p w:rsidR="005D2520" w:rsidRDefault="00BE1161">
      <w:pPr>
        <w:ind w:left="512" w:right="34" w:firstLine="0"/>
      </w:pPr>
      <w:r>
        <w:t xml:space="preserve">Los objetivos se exponen en cada una de las áreas desarrolladas. </w:t>
      </w:r>
    </w:p>
    <w:p w:rsidR="005D2520" w:rsidRDefault="00BE1161">
      <w:pPr>
        <w:spacing w:after="195" w:line="259" w:lineRule="auto"/>
        <w:ind w:left="2" w:right="0" w:firstLine="0"/>
        <w:jc w:val="left"/>
      </w:pPr>
      <w:r>
        <w:t xml:space="preserve"> </w:t>
      </w:r>
    </w:p>
    <w:p w:rsidR="005D2520" w:rsidRDefault="00BE1161">
      <w:pPr>
        <w:pStyle w:val="Heading1"/>
        <w:spacing w:after="27"/>
        <w:ind w:left="12" w:right="0"/>
      </w:pPr>
      <w:bookmarkStart w:id="9" w:name="_Toc79149"/>
      <w:r>
        <w:t>4.‐</w:t>
      </w:r>
      <w:r>
        <w:rPr>
          <w:rFonts w:ascii="Arial" w:eastAsia="Arial" w:hAnsi="Arial" w:cs="Arial"/>
        </w:rPr>
        <w:t xml:space="preserve"> </w:t>
      </w:r>
      <w:r>
        <w:t xml:space="preserve"> OPINIÓN </w:t>
      </w:r>
      <w:bookmarkEnd w:id="9"/>
    </w:p>
    <w:p w:rsidR="005D2520" w:rsidRDefault="00BE1161">
      <w:pPr>
        <w:spacing w:after="0" w:line="259" w:lineRule="auto"/>
        <w:ind w:left="2" w:right="0" w:firstLine="0"/>
        <w:jc w:val="left"/>
      </w:pPr>
      <w:r>
        <w:rPr>
          <w:rFonts w:ascii="Times New Roman" w:eastAsia="Times New Roman" w:hAnsi="Times New Roman" w:cs="Times New Roman"/>
        </w:rPr>
        <w:t xml:space="preserve"> </w:t>
      </w:r>
    </w:p>
    <w:p w:rsidR="005D2520" w:rsidRDefault="00BE1161">
      <w:pPr>
        <w:ind w:left="-13" w:right="34"/>
      </w:pPr>
      <w:r>
        <w:t>En nuestra opinión, la actividad económico‐financiera, patrimonial y la gestión de las actuaciones seleccionadas de la Sociedad Mataderos Insulares de Gran Canaria, S.L.U. se desarrolla, en general, de acuerdo con el principio de legalidad, con la excepció</w:t>
      </w:r>
      <w:r>
        <w:t xml:space="preserve">n de los incumplimientos recogidos en los párrafos siguientes: </w:t>
      </w:r>
    </w:p>
    <w:p w:rsidR="005D2520" w:rsidRDefault="00BE1161">
      <w:pPr>
        <w:spacing w:after="0" w:line="259" w:lineRule="auto"/>
        <w:ind w:left="512" w:right="0" w:firstLine="0"/>
        <w:jc w:val="left"/>
      </w:pPr>
      <w:r>
        <w:t xml:space="preserve"> </w:t>
      </w:r>
    </w:p>
    <w:p w:rsidR="005D2520" w:rsidRDefault="00BE1161">
      <w:pPr>
        <w:ind w:left="-13" w:right="34" w:firstLine="0"/>
      </w:pPr>
      <w:r>
        <w:rPr>
          <w:u w:val="single" w:color="000000"/>
        </w:rPr>
        <w:t>Contratación</w:t>
      </w:r>
      <w:r>
        <w:t>:</w:t>
      </w:r>
      <w:r>
        <w:rPr>
          <w:rFonts w:ascii="Times New Roman" w:eastAsia="Times New Roman" w:hAnsi="Times New Roman" w:cs="Times New Roman"/>
        </w:rPr>
        <w:t xml:space="preserve"> </w:t>
      </w:r>
      <w:r>
        <w:t>Continúa el incumplimiento en materia de contratación pública regulado en la Ley 9/2017, de 8 de noviembre, de Contratos del Sector Público, por la que se transponen al ordenam</w:t>
      </w:r>
      <w:r>
        <w:t xml:space="preserve">iento jurídico español las Directivas del Parlamento Europeo y del Consejo 2014/23/UE y 2014/24/UE, de 26 de febrero de 2014, que le es de aplicación, existiendo varios acreedores de servicios y suministros que facturan importes que exceden los límites de </w:t>
      </w:r>
      <w:r>
        <w:t xml:space="preserve">la contratación menor para los que no se han tramitado los correspondientes expedientes. </w:t>
      </w:r>
    </w:p>
    <w:p w:rsidR="005D2520" w:rsidRDefault="00BE1161">
      <w:pPr>
        <w:spacing w:after="0" w:line="259" w:lineRule="auto"/>
        <w:ind w:left="2" w:right="0" w:firstLine="0"/>
        <w:jc w:val="left"/>
      </w:pPr>
      <w:r>
        <w:t xml:space="preserve"> </w:t>
      </w:r>
    </w:p>
    <w:p w:rsidR="005D2520" w:rsidRDefault="00BE1161">
      <w:pPr>
        <w:ind w:left="-13" w:right="34" w:firstLine="0"/>
      </w:pPr>
      <w:r>
        <w:t xml:space="preserve"> Se han detectado, además, dos expedientes de contratación que no han sido aprobados por el órgano competente. </w:t>
      </w:r>
    </w:p>
    <w:p w:rsidR="005D2520" w:rsidRDefault="00BE1161">
      <w:pPr>
        <w:spacing w:after="0" w:line="259" w:lineRule="auto"/>
        <w:ind w:left="2" w:right="0" w:firstLine="0"/>
        <w:jc w:val="left"/>
      </w:pPr>
      <w:r>
        <w:t xml:space="preserve"> </w:t>
      </w:r>
    </w:p>
    <w:p w:rsidR="005D2520" w:rsidRDefault="00BE1161">
      <w:pPr>
        <w:ind w:left="-13" w:right="34" w:firstLine="0"/>
      </w:pPr>
      <w:r>
        <w:rPr>
          <w:u w:val="single" w:color="000000"/>
        </w:rPr>
        <w:t>Personal</w:t>
      </w:r>
      <w:r>
        <w:t>: la Entidad  ha incumplido los principios</w:t>
      </w:r>
      <w:r>
        <w:t xml:space="preserve"> establecidos en el artículo 55 del Real Decreto Legislativo 5/2015, de 30 de octubre, por el que se aprueba el Texto Refundido de la Ley del Estatuto Básico del Empleado Público, en la  selección del personal entre los que se encuentran la publicidad de l</w:t>
      </w:r>
      <w:r>
        <w:t xml:space="preserve">as convocatorias y de sus bases, la transparencia, la imparcialidad y profesionalidad de los miembros de los órganos de selección. </w:t>
      </w:r>
    </w:p>
    <w:p w:rsidR="005D2520" w:rsidRDefault="00BE1161">
      <w:pPr>
        <w:spacing w:after="487" w:line="259" w:lineRule="auto"/>
        <w:ind w:left="2" w:right="0" w:firstLine="0"/>
        <w:jc w:val="left"/>
      </w:pPr>
      <w:r>
        <w:t xml:space="preserve"> </w:t>
      </w:r>
    </w:p>
    <w:p w:rsidR="005D2520" w:rsidRDefault="00BE1161">
      <w:pPr>
        <w:spacing w:after="3" w:line="259" w:lineRule="auto"/>
        <w:ind w:left="10" w:right="42" w:hanging="10"/>
        <w:jc w:val="right"/>
      </w:pPr>
      <w:r>
        <w:rPr>
          <w:rFonts w:ascii="Times New Roman" w:eastAsia="Times New Roman" w:hAnsi="Times New Roman" w:cs="Times New Roman"/>
        </w:rPr>
        <w:t xml:space="preserve"> 7 de 35  </w:t>
      </w:r>
    </w:p>
    <w:p w:rsidR="005D2520" w:rsidRDefault="00BE1161">
      <w:pPr>
        <w:ind w:left="-13" w:right="34" w:firstLine="0"/>
      </w:pPr>
      <w:r>
        <w:rPr>
          <w:u w:val="single" w:color="000000"/>
        </w:rPr>
        <w:t>Precios Públicos</w:t>
      </w:r>
      <w:r>
        <w:t>: La Sociedad no aplica dos de los precios públicos aprobados, publicados en el Boletín Oficial</w:t>
      </w:r>
      <w:r>
        <w:t xml:space="preserve"> de la Provincia de Las Palmas nº 5, el 12 de enero de 2005.  </w:t>
      </w:r>
    </w:p>
    <w:p w:rsidR="005D2520" w:rsidRDefault="00BE1161">
      <w:pPr>
        <w:spacing w:after="194" w:line="259" w:lineRule="auto"/>
        <w:ind w:left="2" w:right="0" w:firstLine="0"/>
        <w:jc w:val="left"/>
      </w:pPr>
      <w:r>
        <w:t xml:space="preserve"> </w:t>
      </w:r>
    </w:p>
    <w:p w:rsidR="005D2520" w:rsidRDefault="00BE1161">
      <w:pPr>
        <w:pStyle w:val="Heading1"/>
        <w:ind w:left="12" w:right="0"/>
      </w:pPr>
      <w:bookmarkStart w:id="10" w:name="_Toc79150"/>
      <w:r>
        <w:t>5.‐</w:t>
      </w:r>
      <w:r>
        <w:rPr>
          <w:rFonts w:ascii="Arial" w:eastAsia="Arial" w:hAnsi="Arial" w:cs="Arial"/>
        </w:rPr>
        <w:t xml:space="preserve"> </w:t>
      </w:r>
      <w:r>
        <w:t xml:space="preserve">CONCLUSIONES Y RECOMENDACIONES </w:t>
      </w:r>
      <w:bookmarkEnd w:id="10"/>
    </w:p>
    <w:p w:rsidR="005D2520" w:rsidRDefault="00BE1161">
      <w:pPr>
        <w:spacing w:after="0" w:line="259" w:lineRule="auto"/>
        <w:ind w:left="2" w:right="0" w:firstLine="0"/>
        <w:jc w:val="left"/>
      </w:pPr>
      <w:r>
        <w:t xml:space="preserve"> </w:t>
      </w:r>
    </w:p>
    <w:p w:rsidR="005D2520" w:rsidRDefault="00BE1161">
      <w:pPr>
        <w:ind w:left="-13" w:right="34"/>
      </w:pPr>
      <w:r>
        <w:t>La Sociedad ha registrado como gastos de Otros Servicios y Servicios Excepcionales varios pagos a trabajadores de Mataderos Insulares de Gran Canaria S.L. por trabajos diversos realizados en el marco de la participación en ferias, trabajos específicos rela</w:t>
      </w:r>
      <w:r>
        <w:t xml:space="preserve">cionados con la industria y otras labores extraordinarias. </w:t>
      </w:r>
    </w:p>
    <w:p w:rsidR="005D2520" w:rsidRDefault="00BE1161">
      <w:pPr>
        <w:spacing w:after="0" w:line="259" w:lineRule="auto"/>
        <w:ind w:left="512" w:right="0" w:firstLine="0"/>
        <w:jc w:val="left"/>
      </w:pPr>
      <w:r>
        <w:t xml:space="preserve"> </w:t>
      </w:r>
    </w:p>
    <w:p w:rsidR="005D2520" w:rsidRDefault="00BE1161">
      <w:pPr>
        <w:ind w:left="-13" w:right="34"/>
      </w:pPr>
      <w:r>
        <w:t xml:space="preserve"> Sobre este hecho, esta Intervención recuerda que la totalidad de las percepciones económicas de los trabajadores por la prestación profesional de los servicios laborales por cuenta ajena se con</w:t>
      </w:r>
      <w:r>
        <w:t xml:space="preserve">sidera salario. Los pagos realizados fuera de nómina constituyen una práctica ilícita con el riesgo de contingencias fiscales por la ausencia de retención y contingencias de Seguridad Social derivadas de la ausencia de cotización. </w:t>
      </w:r>
    </w:p>
    <w:p w:rsidR="005D2520" w:rsidRDefault="00BE1161">
      <w:pPr>
        <w:spacing w:after="0" w:line="259" w:lineRule="auto"/>
        <w:ind w:left="512" w:right="0" w:firstLine="0"/>
        <w:jc w:val="left"/>
      </w:pPr>
      <w:r>
        <w:t xml:space="preserve"> </w:t>
      </w:r>
    </w:p>
    <w:p w:rsidR="005D2520" w:rsidRDefault="00BE1161">
      <w:pPr>
        <w:ind w:left="-13" w:right="34"/>
      </w:pPr>
      <w:r>
        <w:t>En el caso de que esto</w:t>
      </w:r>
      <w:r>
        <w:t>s trabajos se realicen fuera de la jornada ordinaria se deben considerar como horas extraordinarias y, en consecuencia, constituyen también gasto de personal debiendo registrarse en la nómina y realizarse las correspondientes retenciones fiscales y la coti</w:t>
      </w:r>
      <w:r>
        <w:t xml:space="preserve">zación a la  Seguridad Social. </w:t>
      </w:r>
    </w:p>
    <w:p w:rsidR="005D2520" w:rsidRDefault="00BE1161">
      <w:pPr>
        <w:spacing w:after="209" w:line="259" w:lineRule="auto"/>
        <w:ind w:left="638" w:right="0" w:firstLine="0"/>
        <w:jc w:val="left"/>
      </w:pPr>
      <w:r>
        <w:t xml:space="preserve"> </w:t>
      </w:r>
    </w:p>
    <w:p w:rsidR="005D2520" w:rsidRDefault="00BE1161">
      <w:pPr>
        <w:pStyle w:val="Heading1"/>
        <w:tabs>
          <w:tab w:val="center" w:pos="2514"/>
          <w:tab w:val="center" w:pos="4143"/>
        </w:tabs>
        <w:spacing w:after="327"/>
        <w:ind w:left="0" w:right="0" w:firstLine="0"/>
      </w:pPr>
      <w:bookmarkStart w:id="11" w:name="_Toc79151"/>
      <w:r>
        <w:rPr>
          <w:b w:val="0"/>
        </w:rPr>
        <w:tab/>
      </w:r>
      <w:r>
        <w:t>II.</w:t>
      </w:r>
      <w:r>
        <w:rPr>
          <w:rFonts w:ascii="Arial" w:eastAsia="Arial" w:hAnsi="Arial" w:cs="Arial"/>
        </w:rPr>
        <w:t xml:space="preserve"> </w:t>
      </w:r>
      <w:r>
        <w:rPr>
          <w:rFonts w:ascii="Arial" w:eastAsia="Arial" w:hAnsi="Arial" w:cs="Arial"/>
        </w:rPr>
        <w:tab/>
      </w:r>
      <w:r>
        <w:rPr>
          <w:u w:val="single" w:color="000000"/>
        </w:rPr>
        <w:t>RESULTADOS DEL TRABAJO</w:t>
      </w:r>
      <w:r>
        <w:t xml:space="preserve"> </w:t>
      </w:r>
      <w:bookmarkEnd w:id="11"/>
    </w:p>
    <w:p w:rsidR="005D2520" w:rsidRDefault="00BE1161">
      <w:pPr>
        <w:pStyle w:val="Heading1"/>
        <w:ind w:left="12" w:right="0"/>
      </w:pPr>
      <w:bookmarkStart w:id="12" w:name="_Toc79152"/>
      <w:r>
        <w:t>6.‐</w:t>
      </w:r>
      <w:r>
        <w:rPr>
          <w:rFonts w:ascii="Arial" w:eastAsia="Arial" w:hAnsi="Arial" w:cs="Arial"/>
        </w:rPr>
        <w:t xml:space="preserve"> </w:t>
      </w:r>
      <w:r>
        <w:t xml:space="preserve">ANÁLISIS DE LA NORMATIVA APLICABLE </w:t>
      </w:r>
      <w:bookmarkEnd w:id="12"/>
    </w:p>
    <w:p w:rsidR="005D2520" w:rsidRDefault="00BE1161">
      <w:pPr>
        <w:spacing w:after="0" w:line="259" w:lineRule="auto"/>
        <w:ind w:left="512" w:right="0" w:firstLine="0"/>
        <w:jc w:val="left"/>
      </w:pPr>
      <w:r>
        <w:t xml:space="preserve"> </w:t>
      </w:r>
    </w:p>
    <w:p w:rsidR="005D2520" w:rsidRDefault="00BE1161">
      <w:pPr>
        <w:ind w:left="-13" w:right="34"/>
      </w:pPr>
      <w:r>
        <w:t xml:space="preserve">El objetivo que se ha pretendido alcanzar en el análisis de esta área ha consistido en la correcta aplicación de la normativa en materia de contratación, personal y de otra normativa aplicable a la entidad. </w:t>
      </w:r>
    </w:p>
    <w:p w:rsidR="005D2520" w:rsidRDefault="00BE1161">
      <w:pPr>
        <w:spacing w:after="194" w:line="259" w:lineRule="auto"/>
        <w:ind w:left="512" w:right="0" w:firstLine="0"/>
        <w:jc w:val="left"/>
      </w:pPr>
      <w:r>
        <w:rPr>
          <w:b/>
        </w:rPr>
        <w:t xml:space="preserve"> </w:t>
      </w:r>
    </w:p>
    <w:p w:rsidR="005D2520" w:rsidRDefault="00BE1161">
      <w:pPr>
        <w:pStyle w:val="Heading2"/>
        <w:ind w:left="644" w:right="0"/>
      </w:pPr>
      <w:bookmarkStart w:id="13" w:name="_Toc79153"/>
      <w:r>
        <w:t>6.1.‐</w:t>
      </w:r>
      <w:r>
        <w:rPr>
          <w:rFonts w:ascii="Arial" w:eastAsia="Arial" w:hAnsi="Arial" w:cs="Arial"/>
        </w:rPr>
        <w:t xml:space="preserve"> </w:t>
      </w:r>
      <w:r>
        <w:t xml:space="preserve">Contratación  </w:t>
      </w:r>
      <w:bookmarkEnd w:id="13"/>
    </w:p>
    <w:p w:rsidR="005D2520" w:rsidRDefault="00BE1161">
      <w:pPr>
        <w:ind w:left="-13" w:right="34"/>
      </w:pPr>
      <w:r>
        <w:t xml:space="preserve">La Sociedad tiene la consideración de poder adjudicador en aplicación de lo dispuesto en artículo 3.3.d de la Ley 9/2017, de 8 de noviembre, de Contratos del Sector Público, LCSP, y se  constituye además, como medio propio del Cabildo. </w:t>
      </w:r>
    </w:p>
    <w:p w:rsidR="005D2520" w:rsidRDefault="00BE1161">
      <w:pPr>
        <w:spacing w:after="0" w:line="259" w:lineRule="auto"/>
        <w:ind w:left="512" w:right="0" w:firstLine="0"/>
        <w:jc w:val="left"/>
      </w:pPr>
      <w:r>
        <w:t xml:space="preserve"> </w:t>
      </w:r>
    </w:p>
    <w:p w:rsidR="005D2520" w:rsidRDefault="00BE1161">
      <w:pPr>
        <w:spacing w:after="518"/>
        <w:ind w:left="-13" w:right="34"/>
      </w:pPr>
      <w:r>
        <w:t>La Sociedad difun</w:t>
      </w:r>
      <w:r>
        <w:t xml:space="preserve">de a través de su página web su perfil del contratante, con enlace directo a la Plataforma de Contratación del Sector Público, en la cual se publica toda la información requerida por la LCSP, que ha sido verificada.  </w:t>
      </w:r>
    </w:p>
    <w:p w:rsidR="005D2520" w:rsidRDefault="00BE1161">
      <w:pPr>
        <w:spacing w:after="3" w:line="259" w:lineRule="auto"/>
        <w:ind w:left="10" w:right="42" w:hanging="10"/>
        <w:jc w:val="right"/>
      </w:pPr>
      <w:r>
        <w:rPr>
          <w:rFonts w:ascii="Times New Roman" w:eastAsia="Times New Roman" w:hAnsi="Times New Roman" w:cs="Times New Roman"/>
        </w:rPr>
        <w:t xml:space="preserve"> 8 de 35  </w:t>
      </w:r>
    </w:p>
    <w:p w:rsidR="005D2520" w:rsidRDefault="00BE1161">
      <w:pPr>
        <w:spacing w:after="0" w:line="259" w:lineRule="auto"/>
        <w:ind w:left="2" w:right="0" w:firstLine="0"/>
        <w:jc w:val="left"/>
      </w:pPr>
      <w:r>
        <w:t xml:space="preserve"> </w:t>
      </w:r>
    </w:p>
    <w:p w:rsidR="005D2520" w:rsidRDefault="00BE1161">
      <w:pPr>
        <w:ind w:left="-13" w:right="34"/>
      </w:pPr>
      <w:r>
        <w:t>En el siguiente cuadro se</w:t>
      </w:r>
      <w:r>
        <w:t xml:space="preserve"> relacionan los contratos de suministros y servicios que la Entidad ha adjudicado en el ejercicio auditado y hasta la fecha de este informe:  </w:t>
      </w:r>
    </w:p>
    <w:tbl>
      <w:tblPr>
        <w:tblStyle w:val="TableGrid"/>
        <w:tblW w:w="7634" w:type="dxa"/>
        <w:tblInd w:w="2" w:type="dxa"/>
        <w:tblCellMar>
          <w:top w:w="25" w:type="dxa"/>
          <w:left w:w="0" w:type="dxa"/>
          <w:bottom w:w="1" w:type="dxa"/>
          <w:right w:w="49" w:type="dxa"/>
        </w:tblCellMar>
        <w:tblLook w:val="04A0" w:firstRow="1" w:lastRow="0" w:firstColumn="1" w:lastColumn="0" w:noHBand="0" w:noVBand="1"/>
      </w:tblPr>
      <w:tblGrid>
        <w:gridCol w:w="2602"/>
        <w:gridCol w:w="2014"/>
        <w:gridCol w:w="827"/>
        <w:gridCol w:w="1306"/>
        <w:gridCol w:w="886"/>
      </w:tblGrid>
      <w:tr w:rsidR="005D2520">
        <w:trPr>
          <w:trHeight w:val="648"/>
        </w:trPr>
        <w:tc>
          <w:tcPr>
            <w:tcW w:w="2602" w:type="dxa"/>
            <w:tcBorders>
              <w:top w:val="single" w:sz="5" w:space="0" w:color="000000"/>
              <w:left w:val="nil"/>
              <w:bottom w:val="single" w:sz="5" w:space="0" w:color="000000"/>
              <w:right w:val="nil"/>
            </w:tcBorders>
            <w:vAlign w:val="center"/>
          </w:tcPr>
          <w:p w:rsidR="005D2520" w:rsidRDefault="00BE1161">
            <w:pPr>
              <w:spacing w:after="0" w:line="259" w:lineRule="auto"/>
              <w:ind w:left="32" w:right="0" w:firstLine="0"/>
              <w:jc w:val="left"/>
            </w:pPr>
            <w:r>
              <w:rPr>
                <w:b/>
                <w:sz w:val="16"/>
              </w:rPr>
              <w:t>Objeto del contrato</w:t>
            </w:r>
          </w:p>
        </w:tc>
        <w:tc>
          <w:tcPr>
            <w:tcW w:w="2014" w:type="dxa"/>
            <w:tcBorders>
              <w:top w:val="single" w:sz="5" w:space="0" w:color="000000"/>
              <w:left w:val="nil"/>
              <w:bottom w:val="single" w:sz="5" w:space="0" w:color="000000"/>
              <w:right w:val="nil"/>
            </w:tcBorders>
            <w:vAlign w:val="center"/>
          </w:tcPr>
          <w:p w:rsidR="005D2520" w:rsidRDefault="00BE1161">
            <w:pPr>
              <w:spacing w:after="0" w:line="259" w:lineRule="auto"/>
              <w:ind w:right="0" w:firstLine="0"/>
              <w:jc w:val="left"/>
            </w:pPr>
            <w:r>
              <w:rPr>
                <w:b/>
                <w:sz w:val="16"/>
              </w:rPr>
              <w:t>Adjudicatario</w:t>
            </w:r>
          </w:p>
        </w:tc>
        <w:tc>
          <w:tcPr>
            <w:tcW w:w="827" w:type="dxa"/>
            <w:tcBorders>
              <w:top w:val="single" w:sz="5" w:space="0" w:color="000000"/>
              <w:left w:val="nil"/>
              <w:bottom w:val="single" w:sz="5" w:space="0" w:color="000000"/>
              <w:right w:val="nil"/>
            </w:tcBorders>
            <w:vAlign w:val="center"/>
          </w:tcPr>
          <w:p w:rsidR="005D2520" w:rsidRDefault="00BE1161">
            <w:pPr>
              <w:spacing w:after="0" w:line="259" w:lineRule="auto"/>
              <w:ind w:left="17" w:right="0" w:firstLine="129"/>
              <w:jc w:val="left"/>
            </w:pPr>
            <w:r>
              <w:rPr>
                <w:b/>
                <w:sz w:val="16"/>
              </w:rPr>
              <w:t>Valor Estimado</w:t>
            </w:r>
          </w:p>
        </w:tc>
        <w:tc>
          <w:tcPr>
            <w:tcW w:w="1306" w:type="dxa"/>
            <w:tcBorders>
              <w:top w:val="single" w:sz="5" w:space="0" w:color="000000"/>
              <w:left w:val="nil"/>
              <w:bottom w:val="single" w:sz="5" w:space="0" w:color="000000"/>
              <w:right w:val="nil"/>
            </w:tcBorders>
          </w:tcPr>
          <w:p w:rsidR="005D2520" w:rsidRDefault="00BE1161">
            <w:pPr>
              <w:spacing w:after="3" w:line="259" w:lineRule="auto"/>
              <w:ind w:left="161" w:right="0" w:firstLine="0"/>
              <w:jc w:val="left"/>
            </w:pPr>
            <w:r>
              <w:rPr>
                <w:b/>
                <w:sz w:val="16"/>
              </w:rPr>
              <w:t xml:space="preserve">Importes de </w:t>
            </w:r>
          </w:p>
          <w:p w:rsidR="005D2520" w:rsidRDefault="00BE1161">
            <w:pPr>
              <w:spacing w:after="0" w:line="259" w:lineRule="auto"/>
              <w:ind w:left="301" w:right="0" w:hanging="215"/>
              <w:jc w:val="left"/>
            </w:pPr>
            <w:r>
              <w:rPr>
                <w:b/>
                <w:sz w:val="16"/>
              </w:rPr>
              <w:t>Adjudicación ‐ Sin IGIC</w:t>
            </w:r>
          </w:p>
        </w:tc>
        <w:tc>
          <w:tcPr>
            <w:tcW w:w="886" w:type="dxa"/>
            <w:tcBorders>
              <w:top w:val="single" w:sz="5" w:space="0" w:color="000000"/>
              <w:left w:val="nil"/>
              <w:bottom w:val="single" w:sz="5" w:space="0" w:color="000000"/>
              <w:right w:val="nil"/>
            </w:tcBorders>
            <w:vAlign w:val="center"/>
          </w:tcPr>
          <w:p w:rsidR="005D2520" w:rsidRDefault="00BE1161">
            <w:pPr>
              <w:spacing w:after="0" w:line="259" w:lineRule="auto"/>
              <w:ind w:left="97" w:right="0" w:hanging="22"/>
              <w:jc w:val="left"/>
            </w:pPr>
            <w:r>
              <w:rPr>
                <w:b/>
                <w:sz w:val="16"/>
              </w:rPr>
              <w:t>Fecha de contrato</w:t>
            </w:r>
          </w:p>
        </w:tc>
      </w:tr>
      <w:tr w:rsidR="005D2520">
        <w:trPr>
          <w:trHeight w:val="432"/>
        </w:trPr>
        <w:tc>
          <w:tcPr>
            <w:tcW w:w="2602" w:type="dxa"/>
            <w:tcBorders>
              <w:top w:val="single" w:sz="5" w:space="0" w:color="000000"/>
              <w:left w:val="nil"/>
              <w:bottom w:val="single" w:sz="5" w:space="0" w:color="000000"/>
              <w:right w:val="nil"/>
            </w:tcBorders>
            <w:vAlign w:val="center"/>
          </w:tcPr>
          <w:p w:rsidR="005D2520" w:rsidRDefault="00BE1161">
            <w:pPr>
              <w:spacing w:after="0" w:line="259" w:lineRule="auto"/>
              <w:ind w:left="32" w:right="0" w:firstLine="0"/>
              <w:jc w:val="left"/>
            </w:pPr>
            <w:r>
              <w:rPr>
                <w:sz w:val="16"/>
              </w:rPr>
              <w:t>Servicio de limpieza</w:t>
            </w:r>
          </w:p>
        </w:tc>
        <w:tc>
          <w:tcPr>
            <w:tcW w:w="2014" w:type="dxa"/>
            <w:tcBorders>
              <w:top w:val="single" w:sz="5" w:space="0" w:color="000000"/>
              <w:left w:val="nil"/>
              <w:bottom w:val="single" w:sz="5" w:space="0" w:color="000000"/>
              <w:right w:val="nil"/>
            </w:tcBorders>
          </w:tcPr>
          <w:p w:rsidR="005D2520" w:rsidRDefault="00BE1161">
            <w:pPr>
              <w:spacing w:after="0" w:line="259" w:lineRule="auto"/>
              <w:ind w:right="8" w:firstLine="0"/>
              <w:jc w:val="left"/>
            </w:pPr>
            <w:r>
              <w:rPr>
                <w:sz w:val="16"/>
              </w:rPr>
              <w:t>Servicios Generales Canservi, S.L.</w:t>
            </w:r>
          </w:p>
        </w:tc>
        <w:tc>
          <w:tcPr>
            <w:tcW w:w="827" w:type="dxa"/>
            <w:tcBorders>
              <w:top w:val="single" w:sz="5" w:space="0" w:color="000000"/>
              <w:left w:val="nil"/>
              <w:bottom w:val="single" w:sz="5" w:space="0" w:color="000000"/>
              <w:right w:val="nil"/>
            </w:tcBorders>
            <w:vAlign w:val="center"/>
          </w:tcPr>
          <w:p w:rsidR="005D2520" w:rsidRDefault="00BE1161">
            <w:pPr>
              <w:spacing w:after="0" w:line="259" w:lineRule="auto"/>
              <w:ind w:left="-16" w:right="0" w:firstLine="0"/>
              <w:jc w:val="left"/>
            </w:pPr>
            <w:r>
              <w:rPr>
                <w:sz w:val="16"/>
              </w:rPr>
              <w:t>116.327,86</w:t>
            </w:r>
          </w:p>
        </w:tc>
        <w:tc>
          <w:tcPr>
            <w:tcW w:w="1306" w:type="dxa"/>
            <w:tcBorders>
              <w:top w:val="single" w:sz="5" w:space="0" w:color="000000"/>
              <w:left w:val="nil"/>
              <w:bottom w:val="single" w:sz="5" w:space="0" w:color="000000"/>
              <w:right w:val="nil"/>
            </w:tcBorders>
            <w:vAlign w:val="center"/>
          </w:tcPr>
          <w:p w:rsidR="005D2520" w:rsidRDefault="00BE1161">
            <w:pPr>
              <w:spacing w:after="0" w:line="259" w:lineRule="auto"/>
              <w:ind w:left="259" w:right="0" w:firstLine="0"/>
              <w:jc w:val="left"/>
            </w:pPr>
            <w:r>
              <w:rPr>
                <w:sz w:val="16"/>
              </w:rPr>
              <w:t>91.470,60</w:t>
            </w:r>
          </w:p>
        </w:tc>
        <w:tc>
          <w:tcPr>
            <w:tcW w:w="886" w:type="dxa"/>
            <w:tcBorders>
              <w:top w:val="single" w:sz="5" w:space="0" w:color="000000"/>
              <w:left w:val="nil"/>
              <w:bottom w:val="single" w:sz="5" w:space="0" w:color="000000"/>
              <w:right w:val="nil"/>
            </w:tcBorders>
            <w:vAlign w:val="center"/>
          </w:tcPr>
          <w:p w:rsidR="005D2520" w:rsidRDefault="00BE1161">
            <w:pPr>
              <w:spacing w:after="0" w:line="259" w:lineRule="auto"/>
              <w:ind w:left="1" w:right="0" w:firstLine="0"/>
              <w:jc w:val="left"/>
            </w:pPr>
            <w:r>
              <w:rPr>
                <w:sz w:val="16"/>
              </w:rPr>
              <w:t>13/06/2022</w:t>
            </w:r>
          </w:p>
        </w:tc>
      </w:tr>
      <w:tr w:rsidR="005D2520">
        <w:trPr>
          <w:trHeight w:val="497"/>
        </w:trPr>
        <w:tc>
          <w:tcPr>
            <w:tcW w:w="2602" w:type="dxa"/>
            <w:tcBorders>
              <w:top w:val="single" w:sz="5" w:space="0" w:color="000000"/>
              <w:left w:val="nil"/>
              <w:bottom w:val="single" w:sz="5" w:space="0" w:color="000000"/>
              <w:right w:val="nil"/>
            </w:tcBorders>
            <w:vAlign w:val="center"/>
          </w:tcPr>
          <w:p w:rsidR="005D2520" w:rsidRDefault="00BE1161">
            <w:pPr>
              <w:spacing w:after="0" w:line="259" w:lineRule="auto"/>
              <w:ind w:left="32" w:right="0" w:firstLine="0"/>
              <w:jc w:val="left"/>
            </w:pPr>
            <w:r>
              <w:rPr>
                <w:sz w:val="16"/>
              </w:rPr>
              <w:t>Material de Oficina</w:t>
            </w:r>
          </w:p>
        </w:tc>
        <w:tc>
          <w:tcPr>
            <w:tcW w:w="2014" w:type="dxa"/>
            <w:tcBorders>
              <w:top w:val="single" w:sz="5" w:space="0" w:color="000000"/>
              <w:left w:val="nil"/>
              <w:bottom w:val="single" w:sz="5" w:space="0" w:color="000000"/>
              <w:right w:val="nil"/>
            </w:tcBorders>
          </w:tcPr>
          <w:p w:rsidR="005D2520" w:rsidRDefault="00BE1161">
            <w:pPr>
              <w:spacing w:after="0" w:line="259" w:lineRule="auto"/>
              <w:ind w:right="0" w:firstLine="0"/>
            </w:pPr>
            <w:r>
              <w:rPr>
                <w:sz w:val="16"/>
              </w:rPr>
              <w:t>Canaria de Material de Oficina, S.L.</w:t>
            </w:r>
          </w:p>
        </w:tc>
        <w:tc>
          <w:tcPr>
            <w:tcW w:w="827" w:type="dxa"/>
            <w:tcBorders>
              <w:top w:val="single" w:sz="5" w:space="0" w:color="000000"/>
              <w:left w:val="nil"/>
              <w:bottom w:val="single" w:sz="5" w:space="0" w:color="000000"/>
              <w:right w:val="nil"/>
            </w:tcBorders>
            <w:vAlign w:val="center"/>
          </w:tcPr>
          <w:p w:rsidR="005D2520" w:rsidRDefault="00BE1161">
            <w:pPr>
              <w:spacing w:after="0" w:line="259" w:lineRule="auto"/>
              <w:ind w:left="17" w:right="0" w:firstLine="0"/>
              <w:jc w:val="left"/>
            </w:pPr>
            <w:r>
              <w:rPr>
                <w:sz w:val="16"/>
              </w:rPr>
              <w:t>12.000,00</w:t>
            </w:r>
          </w:p>
        </w:tc>
        <w:tc>
          <w:tcPr>
            <w:tcW w:w="1306" w:type="dxa"/>
            <w:tcBorders>
              <w:top w:val="single" w:sz="5" w:space="0" w:color="000000"/>
              <w:left w:val="nil"/>
              <w:bottom w:val="single" w:sz="5" w:space="0" w:color="000000"/>
              <w:right w:val="nil"/>
            </w:tcBorders>
            <w:vAlign w:val="center"/>
          </w:tcPr>
          <w:p w:rsidR="005D2520" w:rsidRDefault="00BE1161">
            <w:pPr>
              <w:spacing w:after="0" w:line="259" w:lineRule="auto"/>
              <w:ind w:right="0" w:firstLine="0"/>
              <w:jc w:val="left"/>
            </w:pPr>
            <w:r>
              <w:rPr>
                <w:sz w:val="16"/>
              </w:rPr>
              <w:t>Precios Unitarios</w:t>
            </w:r>
          </w:p>
        </w:tc>
        <w:tc>
          <w:tcPr>
            <w:tcW w:w="886" w:type="dxa"/>
            <w:tcBorders>
              <w:top w:val="single" w:sz="5" w:space="0" w:color="000000"/>
              <w:left w:val="nil"/>
              <w:bottom w:val="single" w:sz="5" w:space="0" w:color="000000"/>
              <w:right w:val="nil"/>
            </w:tcBorders>
            <w:vAlign w:val="center"/>
          </w:tcPr>
          <w:p w:rsidR="005D2520" w:rsidRDefault="00BE1161">
            <w:pPr>
              <w:spacing w:after="0" w:line="259" w:lineRule="auto"/>
              <w:ind w:right="0" w:firstLine="0"/>
              <w:jc w:val="left"/>
            </w:pPr>
            <w:r>
              <w:rPr>
                <w:sz w:val="16"/>
              </w:rPr>
              <w:t>02/03/2022</w:t>
            </w:r>
          </w:p>
        </w:tc>
      </w:tr>
      <w:tr w:rsidR="005D2520">
        <w:trPr>
          <w:trHeight w:val="702"/>
        </w:trPr>
        <w:tc>
          <w:tcPr>
            <w:tcW w:w="2602" w:type="dxa"/>
            <w:tcBorders>
              <w:top w:val="single" w:sz="5" w:space="0" w:color="000000"/>
              <w:left w:val="nil"/>
              <w:bottom w:val="single" w:sz="5" w:space="0" w:color="000000"/>
              <w:right w:val="nil"/>
            </w:tcBorders>
          </w:tcPr>
          <w:p w:rsidR="005D2520" w:rsidRDefault="00BE1161">
            <w:pPr>
              <w:spacing w:after="0" w:line="259" w:lineRule="auto"/>
              <w:ind w:left="32" w:right="298" w:firstLine="0"/>
            </w:pPr>
            <w:r>
              <w:rPr>
                <w:sz w:val="16"/>
              </w:rPr>
              <w:t>Prevención, control de plagas, desinsectación y desratización en todo el matadero.</w:t>
            </w:r>
          </w:p>
        </w:tc>
        <w:tc>
          <w:tcPr>
            <w:tcW w:w="2014" w:type="dxa"/>
            <w:tcBorders>
              <w:top w:val="single" w:sz="5" w:space="0" w:color="000000"/>
              <w:left w:val="nil"/>
              <w:bottom w:val="single" w:sz="5" w:space="0" w:color="000000"/>
              <w:right w:val="nil"/>
            </w:tcBorders>
            <w:vAlign w:val="center"/>
          </w:tcPr>
          <w:p w:rsidR="005D2520" w:rsidRDefault="00BE1161">
            <w:pPr>
              <w:spacing w:after="0" w:line="259" w:lineRule="auto"/>
              <w:ind w:right="0" w:firstLine="0"/>
              <w:jc w:val="left"/>
            </w:pPr>
            <w:r>
              <w:rPr>
                <w:sz w:val="16"/>
              </w:rPr>
              <w:t>Teneplagas, S.L.</w:t>
            </w:r>
          </w:p>
        </w:tc>
        <w:tc>
          <w:tcPr>
            <w:tcW w:w="827" w:type="dxa"/>
            <w:tcBorders>
              <w:top w:val="single" w:sz="5" w:space="0" w:color="000000"/>
              <w:left w:val="nil"/>
              <w:bottom w:val="single" w:sz="5" w:space="0" w:color="000000"/>
              <w:right w:val="nil"/>
            </w:tcBorders>
            <w:vAlign w:val="center"/>
          </w:tcPr>
          <w:p w:rsidR="005D2520" w:rsidRDefault="00BE1161">
            <w:pPr>
              <w:spacing w:after="0" w:line="259" w:lineRule="auto"/>
              <w:ind w:left="16" w:right="0" w:firstLine="0"/>
              <w:jc w:val="left"/>
            </w:pPr>
            <w:r>
              <w:rPr>
                <w:sz w:val="16"/>
              </w:rPr>
              <w:t>15.260,00</w:t>
            </w:r>
          </w:p>
        </w:tc>
        <w:tc>
          <w:tcPr>
            <w:tcW w:w="1306" w:type="dxa"/>
            <w:tcBorders>
              <w:top w:val="single" w:sz="5" w:space="0" w:color="000000"/>
              <w:left w:val="nil"/>
              <w:bottom w:val="single" w:sz="5" w:space="0" w:color="000000"/>
              <w:right w:val="nil"/>
            </w:tcBorders>
            <w:vAlign w:val="center"/>
          </w:tcPr>
          <w:p w:rsidR="005D2520" w:rsidRDefault="00BE1161">
            <w:pPr>
              <w:spacing w:after="0" w:line="259" w:lineRule="auto"/>
              <w:ind w:left="291" w:right="0" w:firstLine="0"/>
              <w:jc w:val="left"/>
            </w:pPr>
            <w:r>
              <w:rPr>
                <w:sz w:val="16"/>
              </w:rPr>
              <w:t>6.724,80</w:t>
            </w:r>
          </w:p>
        </w:tc>
        <w:tc>
          <w:tcPr>
            <w:tcW w:w="886" w:type="dxa"/>
            <w:tcBorders>
              <w:top w:val="single" w:sz="5" w:space="0" w:color="000000"/>
              <w:left w:val="nil"/>
              <w:bottom w:val="single" w:sz="5" w:space="0" w:color="000000"/>
              <w:right w:val="nil"/>
            </w:tcBorders>
            <w:vAlign w:val="center"/>
          </w:tcPr>
          <w:p w:rsidR="005D2520" w:rsidRDefault="00BE1161">
            <w:pPr>
              <w:spacing w:after="0" w:line="259" w:lineRule="auto"/>
              <w:ind w:right="0" w:firstLine="0"/>
              <w:jc w:val="left"/>
            </w:pPr>
            <w:r>
              <w:rPr>
                <w:sz w:val="16"/>
              </w:rPr>
              <w:t>16/05/2022</w:t>
            </w:r>
          </w:p>
        </w:tc>
      </w:tr>
      <w:tr w:rsidR="005D2520">
        <w:trPr>
          <w:trHeight w:val="443"/>
        </w:trPr>
        <w:tc>
          <w:tcPr>
            <w:tcW w:w="2602" w:type="dxa"/>
            <w:tcBorders>
              <w:top w:val="single" w:sz="5" w:space="0" w:color="000000"/>
              <w:left w:val="nil"/>
              <w:bottom w:val="single" w:sz="5" w:space="0" w:color="000000"/>
              <w:right w:val="nil"/>
            </w:tcBorders>
          </w:tcPr>
          <w:p w:rsidR="005D2520" w:rsidRDefault="00BE1161">
            <w:pPr>
              <w:spacing w:after="0" w:line="259" w:lineRule="auto"/>
              <w:ind w:left="32" w:right="0" w:firstLine="0"/>
            </w:pPr>
            <w:r>
              <w:rPr>
                <w:sz w:val="16"/>
              </w:rPr>
              <w:t>Servicio de recogida de residuos de origen animal (SARA)</w:t>
            </w:r>
          </w:p>
        </w:tc>
        <w:tc>
          <w:tcPr>
            <w:tcW w:w="2014" w:type="dxa"/>
            <w:tcBorders>
              <w:top w:val="single" w:sz="5" w:space="0" w:color="000000"/>
              <w:left w:val="nil"/>
              <w:bottom w:val="single" w:sz="5" w:space="0" w:color="000000"/>
              <w:right w:val="nil"/>
            </w:tcBorders>
            <w:vAlign w:val="center"/>
          </w:tcPr>
          <w:p w:rsidR="005D2520" w:rsidRDefault="00BE1161">
            <w:pPr>
              <w:spacing w:after="0" w:line="259" w:lineRule="auto"/>
              <w:ind w:right="0" w:firstLine="0"/>
              <w:jc w:val="left"/>
            </w:pPr>
            <w:r>
              <w:rPr>
                <w:sz w:val="16"/>
              </w:rPr>
              <w:t>Secaosona, S.L.</w:t>
            </w:r>
          </w:p>
        </w:tc>
        <w:tc>
          <w:tcPr>
            <w:tcW w:w="827" w:type="dxa"/>
            <w:tcBorders>
              <w:top w:val="single" w:sz="5" w:space="0" w:color="000000"/>
              <w:left w:val="nil"/>
              <w:bottom w:val="single" w:sz="5" w:space="0" w:color="000000"/>
              <w:right w:val="nil"/>
            </w:tcBorders>
            <w:vAlign w:val="center"/>
          </w:tcPr>
          <w:p w:rsidR="005D2520" w:rsidRDefault="00BE1161">
            <w:pPr>
              <w:spacing w:after="0" w:line="259" w:lineRule="auto"/>
              <w:ind w:left="-16" w:right="0" w:firstLine="0"/>
              <w:jc w:val="left"/>
            </w:pPr>
            <w:r>
              <w:rPr>
                <w:sz w:val="16"/>
              </w:rPr>
              <w:t>365.600,00</w:t>
            </w:r>
          </w:p>
        </w:tc>
        <w:tc>
          <w:tcPr>
            <w:tcW w:w="1306" w:type="dxa"/>
            <w:tcBorders>
              <w:top w:val="single" w:sz="5" w:space="0" w:color="000000"/>
              <w:left w:val="nil"/>
              <w:bottom w:val="single" w:sz="5" w:space="0" w:color="000000"/>
              <w:right w:val="nil"/>
            </w:tcBorders>
            <w:vAlign w:val="center"/>
          </w:tcPr>
          <w:p w:rsidR="005D2520" w:rsidRDefault="00BE1161">
            <w:pPr>
              <w:spacing w:after="0" w:line="259" w:lineRule="auto"/>
              <w:ind w:left="312" w:right="0" w:firstLine="0"/>
              <w:jc w:val="left"/>
            </w:pPr>
            <w:r>
              <w:rPr>
                <w:sz w:val="16"/>
              </w:rPr>
              <w:t>294.800</w:t>
            </w:r>
          </w:p>
        </w:tc>
        <w:tc>
          <w:tcPr>
            <w:tcW w:w="886" w:type="dxa"/>
            <w:tcBorders>
              <w:top w:val="single" w:sz="5" w:space="0" w:color="000000"/>
              <w:left w:val="nil"/>
              <w:bottom w:val="single" w:sz="5" w:space="0" w:color="000000"/>
              <w:right w:val="nil"/>
            </w:tcBorders>
            <w:vAlign w:val="center"/>
          </w:tcPr>
          <w:p w:rsidR="005D2520" w:rsidRDefault="00BE1161">
            <w:pPr>
              <w:spacing w:after="0" w:line="259" w:lineRule="auto"/>
              <w:ind w:right="0" w:firstLine="0"/>
              <w:jc w:val="left"/>
            </w:pPr>
            <w:r>
              <w:rPr>
                <w:sz w:val="16"/>
              </w:rPr>
              <w:t>13/09/2022</w:t>
            </w:r>
          </w:p>
        </w:tc>
      </w:tr>
      <w:tr w:rsidR="005D2520">
        <w:trPr>
          <w:trHeight w:val="432"/>
        </w:trPr>
        <w:tc>
          <w:tcPr>
            <w:tcW w:w="4615" w:type="dxa"/>
            <w:gridSpan w:val="2"/>
            <w:tcBorders>
              <w:top w:val="single" w:sz="5" w:space="0" w:color="000000"/>
              <w:left w:val="nil"/>
              <w:bottom w:val="single" w:sz="5" w:space="0" w:color="000000"/>
              <w:right w:val="nil"/>
            </w:tcBorders>
          </w:tcPr>
          <w:p w:rsidR="005D2520" w:rsidRDefault="00BE1161">
            <w:pPr>
              <w:spacing w:after="0" w:line="259" w:lineRule="auto"/>
              <w:ind w:left="32" w:right="303" w:firstLine="0"/>
              <w:jc w:val="left"/>
            </w:pPr>
            <w:r>
              <w:rPr>
                <w:sz w:val="16"/>
              </w:rPr>
              <w:t xml:space="preserve">Servicio integral de control de horario Sistemas Digitales de del personal </w:t>
            </w:r>
            <w:r>
              <w:rPr>
                <w:sz w:val="16"/>
              </w:rPr>
              <w:tab/>
              <w:t>Informática, S.L.</w:t>
            </w:r>
          </w:p>
        </w:tc>
        <w:tc>
          <w:tcPr>
            <w:tcW w:w="827" w:type="dxa"/>
            <w:tcBorders>
              <w:top w:val="single" w:sz="5" w:space="0" w:color="000000"/>
              <w:left w:val="nil"/>
              <w:bottom w:val="single" w:sz="5" w:space="0" w:color="000000"/>
              <w:right w:val="nil"/>
            </w:tcBorders>
            <w:vAlign w:val="center"/>
          </w:tcPr>
          <w:p w:rsidR="005D2520" w:rsidRDefault="00BE1161">
            <w:pPr>
              <w:spacing w:after="0" w:line="259" w:lineRule="auto"/>
              <w:ind w:left="60" w:right="0" w:firstLine="0"/>
              <w:jc w:val="left"/>
            </w:pPr>
            <w:r>
              <w:rPr>
                <w:sz w:val="16"/>
              </w:rPr>
              <w:t>7.392,00</w:t>
            </w:r>
          </w:p>
        </w:tc>
        <w:tc>
          <w:tcPr>
            <w:tcW w:w="1306" w:type="dxa"/>
            <w:tcBorders>
              <w:top w:val="single" w:sz="5" w:space="0" w:color="000000"/>
              <w:left w:val="nil"/>
              <w:bottom w:val="single" w:sz="5" w:space="0" w:color="000000"/>
              <w:right w:val="nil"/>
            </w:tcBorders>
            <w:vAlign w:val="center"/>
          </w:tcPr>
          <w:p w:rsidR="005D2520" w:rsidRDefault="00BE1161">
            <w:pPr>
              <w:spacing w:after="0" w:line="259" w:lineRule="auto"/>
              <w:ind w:left="302" w:right="0" w:firstLine="0"/>
              <w:jc w:val="left"/>
            </w:pPr>
            <w:r>
              <w:rPr>
                <w:sz w:val="16"/>
              </w:rPr>
              <w:t>6.182,56</w:t>
            </w:r>
          </w:p>
        </w:tc>
        <w:tc>
          <w:tcPr>
            <w:tcW w:w="886" w:type="dxa"/>
            <w:tcBorders>
              <w:top w:val="single" w:sz="5" w:space="0" w:color="000000"/>
              <w:left w:val="nil"/>
              <w:bottom w:val="single" w:sz="5" w:space="0" w:color="000000"/>
              <w:right w:val="nil"/>
            </w:tcBorders>
            <w:vAlign w:val="center"/>
          </w:tcPr>
          <w:p w:rsidR="005D2520" w:rsidRDefault="00BE1161">
            <w:pPr>
              <w:spacing w:after="0" w:line="259" w:lineRule="auto"/>
              <w:ind w:left="11" w:right="0" w:firstLine="0"/>
              <w:jc w:val="left"/>
            </w:pPr>
            <w:r>
              <w:rPr>
                <w:sz w:val="16"/>
              </w:rPr>
              <w:t>31/05/2022</w:t>
            </w:r>
          </w:p>
        </w:tc>
      </w:tr>
      <w:tr w:rsidR="005D2520">
        <w:trPr>
          <w:trHeight w:val="432"/>
        </w:trPr>
        <w:tc>
          <w:tcPr>
            <w:tcW w:w="5442" w:type="dxa"/>
            <w:gridSpan w:val="3"/>
            <w:tcBorders>
              <w:top w:val="single" w:sz="5" w:space="0" w:color="000000"/>
              <w:left w:val="nil"/>
              <w:bottom w:val="single" w:sz="4" w:space="0" w:color="000000"/>
              <w:right w:val="nil"/>
            </w:tcBorders>
          </w:tcPr>
          <w:p w:rsidR="005D2520" w:rsidRDefault="00BE1161">
            <w:pPr>
              <w:tabs>
                <w:tab w:val="center" w:pos="3255"/>
              </w:tabs>
              <w:spacing w:after="0" w:line="259" w:lineRule="auto"/>
              <w:ind w:right="0" w:firstLine="0"/>
              <w:jc w:val="left"/>
            </w:pPr>
            <w:r>
              <w:rPr>
                <w:sz w:val="16"/>
              </w:rPr>
              <w:t xml:space="preserve">Servicio de vigilancia y seguridad </w:t>
            </w:r>
            <w:r>
              <w:rPr>
                <w:sz w:val="16"/>
              </w:rPr>
              <w:tab/>
              <w:t xml:space="preserve">Securitas Seguridad                  </w:t>
            </w:r>
          </w:p>
          <w:p w:rsidR="005D2520" w:rsidRDefault="00BE1161">
            <w:pPr>
              <w:spacing w:after="0" w:line="259" w:lineRule="auto"/>
              <w:ind w:right="96" w:firstLine="0"/>
              <w:jc w:val="right"/>
            </w:pPr>
            <w:r>
              <w:rPr>
                <w:sz w:val="16"/>
              </w:rPr>
              <w:t>333.165,20</w:t>
            </w:r>
          </w:p>
          <w:p w:rsidR="005D2520" w:rsidRDefault="00BE1161">
            <w:pPr>
              <w:tabs>
                <w:tab w:val="center" w:pos="3001"/>
              </w:tabs>
              <w:spacing w:after="0" w:line="259" w:lineRule="auto"/>
              <w:ind w:right="0" w:firstLine="0"/>
              <w:jc w:val="left"/>
            </w:pPr>
            <w:r>
              <w:rPr>
                <w:sz w:val="16"/>
              </w:rPr>
              <w:t>(SARA)</w:t>
            </w:r>
            <w:r>
              <w:rPr>
                <w:sz w:val="16"/>
              </w:rPr>
              <w:tab/>
              <w:t>España, S.A.</w:t>
            </w:r>
          </w:p>
        </w:tc>
        <w:tc>
          <w:tcPr>
            <w:tcW w:w="1306" w:type="dxa"/>
            <w:tcBorders>
              <w:top w:val="single" w:sz="5" w:space="0" w:color="000000"/>
              <w:left w:val="nil"/>
              <w:bottom w:val="single" w:sz="4" w:space="0" w:color="000000"/>
              <w:right w:val="nil"/>
            </w:tcBorders>
            <w:vAlign w:val="center"/>
          </w:tcPr>
          <w:p w:rsidR="005D2520" w:rsidRDefault="00BE1161">
            <w:pPr>
              <w:spacing w:after="0" w:line="259" w:lineRule="auto"/>
              <w:ind w:left="226" w:right="0" w:firstLine="0"/>
              <w:jc w:val="left"/>
            </w:pPr>
            <w:r>
              <w:rPr>
                <w:sz w:val="16"/>
              </w:rPr>
              <w:t>321.636,46</w:t>
            </w:r>
          </w:p>
        </w:tc>
        <w:tc>
          <w:tcPr>
            <w:tcW w:w="886" w:type="dxa"/>
            <w:tcBorders>
              <w:top w:val="single" w:sz="5" w:space="0" w:color="000000"/>
              <w:left w:val="nil"/>
              <w:bottom w:val="single" w:sz="4" w:space="0" w:color="000000"/>
              <w:right w:val="nil"/>
            </w:tcBorders>
            <w:vAlign w:val="center"/>
          </w:tcPr>
          <w:p w:rsidR="005D2520" w:rsidRDefault="00BE1161">
            <w:pPr>
              <w:spacing w:after="0" w:line="259" w:lineRule="auto"/>
              <w:ind w:left="11" w:right="0" w:firstLine="0"/>
              <w:jc w:val="left"/>
            </w:pPr>
            <w:r>
              <w:rPr>
                <w:sz w:val="16"/>
              </w:rPr>
              <w:t>13/09/2022</w:t>
            </w:r>
          </w:p>
        </w:tc>
      </w:tr>
      <w:tr w:rsidR="005D2520">
        <w:trPr>
          <w:trHeight w:val="456"/>
        </w:trPr>
        <w:tc>
          <w:tcPr>
            <w:tcW w:w="2602" w:type="dxa"/>
            <w:tcBorders>
              <w:top w:val="single" w:sz="4" w:space="0" w:color="000000"/>
              <w:left w:val="nil"/>
              <w:bottom w:val="nil"/>
              <w:right w:val="nil"/>
            </w:tcBorders>
          </w:tcPr>
          <w:p w:rsidR="005D2520" w:rsidRDefault="00BE1161">
            <w:pPr>
              <w:spacing w:after="3" w:line="259" w:lineRule="auto"/>
              <w:ind w:left="32" w:right="0" w:firstLine="0"/>
            </w:pPr>
            <w:r>
              <w:rPr>
                <w:sz w:val="16"/>
              </w:rPr>
              <w:t>Suministro de equipos de protección i</w:t>
            </w:r>
          </w:p>
          <w:p w:rsidR="005D2520" w:rsidRDefault="00BE1161">
            <w:pPr>
              <w:spacing w:after="0" w:line="259" w:lineRule="auto"/>
              <w:ind w:left="32" w:right="0" w:firstLine="0"/>
              <w:jc w:val="left"/>
            </w:pPr>
            <w:r>
              <w:rPr>
                <w:sz w:val="16"/>
              </w:rPr>
              <w:t>Lote 1: Epis personal mantenimiento</w:t>
            </w:r>
          </w:p>
        </w:tc>
        <w:tc>
          <w:tcPr>
            <w:tcW w:w="2014" w:type="dxa"/>
            <w:tcBorders>
              <w:top w:val="single" w:sz="4" w:space="0" w:color="000000"/>
              <w:left w:val="nil"/>
              <w:bottom w:val="nil"/>
              <w:right w:val="nil"/>
            </w:tcBorders>
          </w:tcPr>
          <w:p w:rsidR="005D2520" w:rsidRDefault="00BE1161">
            <w:pPr>
              <w:spacing w:after="3" w:line="259" w:lineRule="auto"/>
              <w:ind w:left="-43" w:right="0" w:firstLine="0"/>
              <w:jc w:val="left"/>
            </w:pPr>
            <w:r>
              <w:rPr>
                <w:sz w:val="16"/>
              </w:rPr>
              <w:t>ndividual (EPIS):</w:t>
            </w:r>
          </w:p>
          <w:p w:rsidR="005D2520" w:rsidRDefault="00BE1161">
            <w:pPr>
              <w:spacing w:after="0" w:line="259" w:lineRule="auto"/>
              <w:ind w:right="0" w:firstLine="0"/>
              <w:jc w:val="left"/>
            </w:pPr>
            <w:r>
              <w:rPr>
                <w:sz w:val="16"/>
              </w:rPr>
              <w:t>Químicas Lasso, S.L.</w:t>
            </w:r>
          </w:p>
        </w:tc>
        <w:tc>
          <w:tcPr>
            <w:tcW w:w="827" w:type="dxa"/>
            <w:tcBorders>
              <w:top w:val="single" w:sz="4" w:space="0" w:color="000000"/>
              <w:left w:val="nil"/>
              <w:bottom w:val="nil"/>
              <w:right w:val="nil"/>
            </w:tcBorders>
            <w:vAlign w:val="bottom"/>
          </w:tcPr>
          <w:p w:rsidR="005D2520" w:rsidRDefault="00BE1161">
            <w:pPr>
              <w:spacing w:after="0" w:line="259" w:lineRule="auto"/>
              <w:ind w:left="59" w:right="0" w:firstLine="0"/>
              <w:jc w:val="left"/>
            </w:pPr>
            <w:r>
              <w:rPr>
                <w:sz w:val="16"/>
              </w:rPr>
              <w:t>5.800,00</w:t>
            </w:r>
          </w:p>
        </w:tc>
        <w:tc>
          <w:tcPr>
            <w:tcW w:w="1306" w:type="dxa"/>
            <w:tcBorders>
              <w:top w:val="single" w:sz="4" w:space="0" w:color="000000"/>
              <w:left w:val="nil"/>
              <w:bottom w:val="nil"/>
              <w:right w:val="nil"/>
            </w:tcBorders>
            <w:vAlign w:val="bottom"/>
          </w:tcPr>
          <w:p w:rsidR="005D2520" w:rsidRDefault="00BE1161">
            <w:pPr>
              <w:spacing w:after="0" w:line="259" w:lineRule="auto"/>
              <w:ind w:left="399" w:right="0" w:firstLine="0"/>
              <w:jc w:val="left"/>
            </w:pPr>
            <w:r>
              <w:rPr>
                <w:sz w:val="16"/>
              </w:rPr>
              <w:t>90,82</w:t>
            </w:r>
          </w:p>
        </w:tc>
        <w:tc>
          <w:tcPr>
            <w:tcW w:w="886" w:type="dxa"/>
            <w:tcBorders>
              <w:top w:val="single" w:sz="4" w:space="0" w:color="000000"/>
              <w:left w:val="nil"/>
              <w:bottom w:val="nil"/>
              <w:right w:val="nil"/>
            </w:tcBorders>
            <w:vAlign w:val="bottom"/>
          </w:tcPr>
          <w:p w:rsidR="005D2520" w:rsidRDefault="00BE1161">
            <w:pPr>
              <w:spacing w:after="0" w:line="259" w:lineRule="auto"/>
              <w:ind w:left="11" w:right="0" w:firstLine="0"/>
              <w:jc w:val="left"/>
            </w:pPr>
            <w:r>
              <w:rPr>
                <w:sz w:val="16"/>
              </w:rPr>
              <w:t>31/10/2022</w:t>
            </w:r>
          </w:p>
        </w:tc>
      </w:tr>
      <w:tr w:rsidR="005D2520">
        <w:trPr>
          <w:trHeight w:val="216"/>
        </w:trPr>
        <w:tc>
          <w:tcPr>
            <w:tcW w:w="2602" w:type="dxa"/>
            <w:tcBorders>
              <w:top w:val="nil"/>
              <w:left w:val="nil"/>
              <w:bottom w:val="nil"/>
              <w:right w:val="nil"/>
            </w:tcBorders>
          </w:tcPr>
          <w:p w:rsidR="005D2520" w:rsidRDefault="00BE1161">
            <w:pPr>
              <w:spacing w:after="0" w:line="259" w:lineRule="auto"/>
              <w:ind w:left="32" w:right="0" w:firstLine="0"/>
              <w:jc w:val="left"/>
            </w:pPr>
            <w:r>
              <w:rPr>
                <w:sz w:val="16"/>
              </w:rPr>
              <w:t>Lote 2: Botas</w:t>
            </w:r>
          </w:p>
        </w:tc>
        <w:tc>
          <w:tcPr>
            <w:tcW w:w="2014" w:type="dxa"/>
            <w:tcBorders>
              <w:top w:val="nil"/>
              <w:left w:val="nil"/>
              <w:bottom w:val="nil"/>
              <w:right w:val="nil"/>
            </w:tcBorders>
          </w:tcPr>
          <w:p w:rsidR="005D2520" w:rsidRDefault="00BE1161">
            <w:pPr>
              <w:spacing w:after="0" w:line="259" w:lineRule="auto"/>
              <w:ind w:right="0" w:firstLine="0"/>
              <w:jc w:val="left"/>
            </w:pPr>
            <w:r>
              <w:rPr>
                <w:sz w:val="16"/>
              </w:rPr>
              <w:t>Alianza Alemán Balker, S.L.</w:t>
            </w:r>
          </w:p>
        </w:tc>
        <w:tc>
          <w:tcPr>
            <w:tcW w:w="827" w:type="dxa"/>
            <w:tcBorders>
              <w:top w:val="nil"/>
              <w:left w:val="nil"/>
              <w:bottom w:val="nil"/>
              <w:right w:val="nil"/>
            </w:tcBorders>
          </w:tcPr>
          <w:p w:rsidR="005D2520" w:rsidRDefault="00BE1161">
            <w:pPr>
              <w:spacing w:after="0" w:line="259" w:lineRule="auto"/>
              <w:ind w:left="59" w:right="0" w:firstLine="0"/>
              <w:jc w:val="left"/>
            </w:pPr>
            <w:r>
              <w:rPr>
                <w:sz w:val="16"/>
              </w:rPr>
              <w:t>8.000,00</w:t>
            </w:r>
          </w:p>
        </w:tc>
        <w:tc>
          <w:tcPr>
            <w:tcW w:w="1306" w:type="dxa"/>
            <w:tcBorders>
              <w:top w:val="nil"/>
              <w:left w:val="nil"/>
              <w:bottom w:val="nil"/>
              <w:right w:val="nil"/>
            </w:tcBorders>
          </w:tcPr>
          <w:p w:rsidR="005D2520" w:rsidRDefault="00BE1161">
            <w:pPr>
              <w:spacing w:after="0" w:line="259" w:lineRule="auto"/>
              <w:ind w:left="399" w:right="0" w:firstLine="0"/>
              <w:jc w:val="left"/>
            </w:pPr>
            <w:r>
              <w:rPr>
                <w:sz w:val="16"/>
              </w:rPr>
              <w:t>43,98</w:t>
            </w:r>
          </w:p>
        </w:tc>
        <w:tc>
          <w:tcPr>
            <w:tcW w:w="886" w:type="dxa"/>
            <w:tcBorders>
              <w:top w:val="nil"/>
              <w:left w:val="nil"/>
              <w:bottom w:val="nil"/>
              <w:right w:val="nil"/>
            </w:tcBorders>
          </w:tcPr>
          <w:p w:rsidR="005D2520" w:rsidRDefault="00BE1161">
            <w:pPr>
              <w:spacing w:after="0" w:line="259" w:lineRule="auto"/>
              <w:ind w:left="11" w:right="0" w:firstLine="0"/>
              <w:jc w:val="left"/>
            </w:pPr>
            <w:r>
              <w:rPr>
                <w:sz w:val="16"/>
              </w:rPr>
              <w:t>31/10/2022</w:t>
            </w:r>
          </w:p>
        </w:tc>
      </w:tr>
      <w:tr w:rsidR="005D2520">
        <w:trPr>
          <w:trHeight w:val="216"/>
        </w:trPr>
        <w:tc>
          <w:tcPr>
            <w:tcW w:w="2602" w:type="dxa"/>
            <w:tcBorders>
              <w:top w:val="nil"/>
              <w:left w:val="nil"/>
              <w:bottom w:val="nil"/>
              <w:right w:val="nil"/>
            </w:tcBorders>
          </w:tcPr>
          <w:p w:rsidR="005D2520" w:rsidRDefault="00BE1161">
            <w:pPr>
              <w:spacing w:after="0" w:line="259" w:lineRule="auto"/>
              <w:ind w:left="32" w:right="0" w:firstLine="0"/>
              <w:jc w:val="left"/>
            </w:pPr>
            <w:r>
              <w:rPr>
                <w:sz w:val="16"/>
              </w:rPr>
              <w:t>Lote 3: Guantes</w:t>
            </w:r>
          </w:p>
        </w:tc>
        <w:tc>
          <w:tcPr>
            <w:tcW w:w="2014" w:type="dxa"/>
            <w:tcBorders>
              <w:top w:val="nil"/>
              <w:left w:val="nil"/>
              <w:bottom w:val="nil"/>
              <w:right w:val="nil"/>
            </w:tcBorders>
          </w:tcPr>
          <w:p w:rsidR="005D2520" w:rsidRDefault="00BE1161">
            <w:pPr>
              <w:spacing w:after="0" w:line="259" w:lineRule="auto"/>
              <w:ind w:right="0" w:firstLine="0"/>
              <w:jc w:val="left"/>
            </w:pPr>
            <w:r>
              <w:rPr>
                <w:sz w:val="16"/>
              </w:rPr>
              <w:t>Sebastián Tejera, S.L.</w:t>
            </w:r>
          </w:p>
        </w:tc>
        <w:tc>
          <w:tcPr>
            <w:tcW w:w="827" w:type="dxa"/>
            <w:tcBorders>
              <w:top w:val="nil"/>
              <w:left w:val="nil"/>
              <w:bottom w:val="nil"/>
              <w:right w:val="nil"/>
            </w:tcBorders>
          </w:tcPr>
          <w:p w:rsidR="005D2520" w:rsidRDefault="00BE1161">
            <w:pPr>
              <w:spacing w:after="0" w:line="259" w:lineRule="auto"/>
              <w:ind w:left="59" w:right="0" w:firstLine="0"/>
              <w:jc w:val="left"/>
            </w:pPr>
            <w:r>
              <w:rPr>
                <w:sz w:val="16"/>
              </w:rPr>
              <w:t>2.400,00</w:t>
            </w:r>
          </w:p>
        </w:tc>
        <w:tc>
          <w:tcPr>
            <w:tcW w:w="1306" w:type="dxa"/>
            <w:tcBorders>
              <w:top w:val="nil"/>
              <w:left w:val="nil"/>
              <w:bottom w:val="nil"/>
              <w:right w:val="nil"/>
            </w:tcBorders>
          </w:tcPr>
          <w:p w:rsidR="005D2520" w:rsidRDefault="00BE1161">
            <w:pPr>
              <w:spacing w:after="0" w:line="259" w:lineRule="auto"/>
              <w:ind w:left="399" w:right="0" w:firstLine="0"/>
              <w:jc w:val="left"/>
            </w:pPr>
            <w:r>
              <w:rPr>
                <w:sz w:val="16"/>
              </w:rPr>
              <w:t>63,05</w:t>
            </w:r>
          </w:p>
        </w:tc>
        <w:tc>
          <w:tcPr>
            <w:tcW w:w="886" w:type="dxa"/>
            <w:tcBorders>
              <w:top w:val="nil"/>
              <w:left w:val="nil"/>
              <w:bottom w:val="nil"/>
              <w:right w:val="nil"/>
            </w:tcBorders>
          </w:tcPr>
          <w:p w:rsidR="005D2520" w:rsidRDefault="00BE1161">
            <w:pPr>
              <w:spacing w:after="0" w:line="259" w:lineRule="auto"/>
              <w:ind w:left="11" w:right="0" w:firstLine="0"/>
              <w:jc w:val="left"/>
            </w:pPr>
            <w:r>
              <w:rPr>
                <w:sz w:val="16"/>
              </w:rPr>
              <w:t>31/10/2022</w:t>
            </w:r>
          </w:p>
        </w:tc>
      </w:tr>
      <w:tr w:rsidR="005D2520">
        <w:trPr>
          <w:trHeight w:val="192"/>
        </w:trPr>
        <w:tc>
          <w:tcPr>
            <w:tcW w:w="2602" w:type="dxa"/>
            <w:tcBorders>
              <w:top w:val="nil"/>
              <w:left w:val="nil"/>
              <w:bottom w:val="single" w:sz="5" w:space="0" w:color="000000"/>
              <w:right w:val="nil"/>
            </w:tcBorders>
          </w:tcPr>
          <w:p w:rsidR="005D2520" w:rsidRDefault="00BE1161">
            <w:pPr>
              <w:spacing w:after="0" w:line="259" w:lineRule="auto"/>
              <w:ind w:left="32" w:right="0" w:firstLine="0"/>
              <w:jc w:val="left"/>
            </w:pPr>
            <w:r>
              <w:rPr>
                <w:sz w:val="16"/>
              </w:rPr>
              <w:t>Lote 4: Epis Varios</w:t>
            </w:r>
          </w:p>
        </w:tc>
        <w:tc>
          <w:tcPr>
            <w:tcW w:w="2014" w:type="dxa"/>
            <w:tcBorders>
              <w:top w:val="nil"/>
              <w:left w:val="nil"/>
              <w:bottom w:val="single" w:sz="5" w:space="0" w:color="000000"/>
              <w:right w:val="nil"/>
            </w:tcBorders>
          </w:tcPr>
          <w:p w:rsidR="005D2520" w:rsidRDefault="00BE1161">
            <w:pPr>
              <w:spacing w:after="0" w:line="259" w:lineRule="auto"/>
              <w:ind w:right="0" w:firstLine="0"/>
              <w:jc w:val="left"/>
            </w:pPr>
            <w:r>
              <w:rPr>
                <w:sz w:val="16"/>
              </w:rPr>
              <w:t>Químicas Lasso, S.L.</w:t>
            </w:r>
          </w:p>
        </w:tc>
        <w:tc>
          <w:tcPr>
            <w:tcW w:w="827" w:type="dxa"/>
            <w:tcBorders>
              <w:top w:val="nil"/>
              <w:left w:val="nil"/>
              <w:bottom w:val="single" w:sz="5" w:space="0" w:color="000000"/>
              <w:right w:val="nil"/>
            </w:tcBorders>
          </w:tcPr>
          <w:p w:rsidR="005D2520" w:rsidRDefault="00BE1161">
            <w:pPr>
              <w:spacing w:after="0" w:line="259" w:lineRule="auto"/>
              <w:ind w:left="59" w:right="0" w:firstLine="0"/>
              <w:jc w:val="left"/>
            </w:pPr>
            <w:r>
              <w:rPr>
                <w:sz w:val="16"/>
              </w:rPr>
              <w:t>6.600,00</w:t>
            </w:r>
          </w:p>
        </w:tc>
        <w:tc>
          <w:tcPr>
            <w:tcW w:w="1306" w:type="dxa"/>
            <w:tcBorders>
              <w:top w:val="nil"/>
              <w:left w:val="nil"/>
              <w:bottom w:val="single" w:sz="5" w:space="0" w:color="000000"/>
              <w:right w:val="nil"/>
            </w:tcBorders>
          </w:tcPr>
          <w:p w:rsidR="005D2520" w:rsidRDefault="00BE1161">
            <w:pPr>
              <w:spacing w:after="0" w:line="259" w:lineRule="auto"/>
              <w:ind w:left="399" w:right="0" w:firstLine="0"/>
              <w:jc w:val="left"/>
            </w:pPr>
            <w:r>
              <w:rPr>
                <w:sz w:val="16"/>
              </w:rPr>
              <w:t>38,25</w:t>
            </w:r>
          </w:p>
        </w:tc>
        <w:tc>
          <w:tcPr>
            <w:tcW w:w="886" w:type="dxa"/>
            <w:tcBorders>
              <w:top w:val="nil"/>
              <w:left w:val="nil"/>
              <w:bottom w:val="single" w:sz="5" w:space="0" w:color="000000"/>
              <w:right w:val="nil"/>
            </w:tcBorders>
          </w:tcPr>
          <w:p w:rsidR="005D2520" w:rsidRDefault="00BE1161">
            <w:pPr>
              <w:spacing w:after="0" w:line="259" w:lineRule="auto"/>
              <w:ind w:left="10" w:right="0" w:firstLine="0"/>
              <w:jc w:val="left"/>
            </w:pPr>
            <w:r>
              <w:rPr>
                <w:sz w:val="16"/>
              </w:rPr>
              <w:t>31/10/2022</w:t>
            </w:r>
          </w:p>
        </w:tc>
      </w:tr>
      <w:tr w:rsidR="005D2520">
        <w:trPr>
          <w:trHeight w:val="680"/>
        </w:trPr>
        <w:tc>
          <w:tcPr>
            <w:tcW w:w="2602" w:type="dxa"/>
            <w:tcBorders>
              <w:top w:val="single" w:sz="5" w:space="0" w:color="000000"/>
              <w:left w:val="nil"/>
              <w:bottom w:val="single" w:sz="5" w:space="0" w:color="000000"/>
              <w:right w:val="nil"/>
            </w:tcBorders>
          </w:tcPr>
          <w:p w:rsidR="005D2520" w:rsidRDefault="00BE1161">
            <w:pPr>
              <w:spacing w:after="0" w:line="259" w:lineRule="auto"/>
              <w:ind w:left="32" w:right="85" w:firstLine="0"/>
            </w:pPr>
            <w:r>
              <w:rPr>
                <w:sz w:val="16"/>
              </w:rPr>
              <w:t>Servicio de soporte y desarrollo correctivo, adaptativo y evolutivo de la aplicación matadero II</w:t>
            </w:r>
          </w:p>
        </w:tc>
        <w:tc>
          <w:tcPr>
            <w:tcW w:w="2014" w:type="dxa"/>
            <w:tcBorders>
              <w:top w:val="single" w:sz="5" w:space="0" w:color="000000"/>
              <w:left w:val="nil"/>
              <w:bottom w:val="single" w:sz="5" w:space="0" w:color="000000"/>
              <w:right w:val="nil"/>
            </w:tcBorders>
            <w:vAlign w:val="center"/>
          </w:tcPr>
          <w:p w:rsidR="005D2520" w:rsidRDefault="00BE1161">
            <w:pPr>
              <w:spacing w:after="0" w:line="259" w:lineRule="auto"/>
              <w:ind w:right="0" w:firstLine="0"/>
              <w:jc w:val="left"/>
            </w:pPr>
            <w:r>
              <w:rPr>
                <w:sz w:val="16"/>
              </w:rPr>
              <w:t>Inerza, S.A.</w:t>
            </w:r>
          </w:p>
        </w:tc>
        <w:tc>
          <w:tcPr>
            <w:tcW w:w="827" w:type="dxa"/>
            <w:tcBorders>
              <w:top w:val="single" w:sz="5" w:space="0" w:color="000000"/>
              <w:left w:val="nil"/>
              <w:bottom w:val="single" w:sz="5" w:space="0" w:color="000000"/>
              <w:right w:val="nil"/>
            </w:tcBorders>
            <w:vAlign w:val="center"/>
          </w:tcPr>
          <w:p w:rsidR="005D2520" w:rsidRDefault="00BE1161">
            <w:pPr>
              <w:spacing w:after="0" w:line="259" w:lineRule="auto"/>
              <w:ind w:left="27" w:right="0" w:firstLine="0"/>
              <w:jc w:val="left"/>
            </w:pPr>
            <w:r>
              <w:rPr>
                <w:sz w:val="16"/>
              </w:rPr>
              <w:t>20.000,00</w:t>
            </w:r>
          </w:p>
        </w:tc>
        <w:tc>
          <w:tcPr>
            <w:tcW w:w="1306" w:type="dxa"/>
            <w:tcBorders>
              <w:top w:val="single" w:sz="5" w:space="0" w:color="000000"/>
              <w:left w:val="nil"/>
              <w:bottom w:val="single" w:sz="5" w:space="0" w:color="000000"/>
              <w:right w:val="nil"/>
            </w:tcBorders>
            <w:vAlign w:val="center"/>
          </w:tcPr>
          <w:p w:rsidR="005D2520" w:rsidRDefault="00BE1161">
            <w:pPr>
              <w:spacing w:after="0" w:line="259" w:lineRule="auto"/>
              <w:ind w:left="259" w:right="0" w:firstLine="0"/>
              <w:jc w:val="left"/>
            </w:pPr>
            <w:r>
              <w:rPr>
                <w:sz w:val="16"/>
              </w:rPr>
              <w:t>12.800,00</w:t>
            </w:r>
          </w:p>
        </w:tc>
        <w:tc>
          <w:tcPr>
            <w:tcW w:w="886" w:type="dxa"/>
            <w:tcBorders>
              <w:top w:val="single" w:sz="5" w:space="0" w:color="000000"/>
              <w:left w:val="nil"/>
              <w:bottom w:val="single" w:sz="5" w:space="0" w:color="000000"/>
              <w:right w:val="nil"/>
            </w:tcBorders>
            <w:vAlign w:val="center"/>
          </w:tcPr>
          <w:p w:rsidR="005D2520" w:rsidRDefault="00BE1161">
            <w:pPr>
              <w:spacing w:after="0" w:line="259" w:lineRule="auto"/>
              <w:ind w:left="1" w:right="0" w:firstLine="0"/>
              <w:jc w:val="left"/>
            </w:pPr>
            <w:r>
              <w:rPr>
                <w:sz w:val="16"/>
              </w:rPr>
              <w:t>31/10/2022</w:t>
            </w:r>
          </w:p>
        </w:tc>
      </w:tr>
      <w:tr w:rsidR="005D2520">
        <w:trPr>
          <w:trHeight w:val="1081"/>
        </w:trPr>
        <w:tc>
          <w:tcPr>
            <w:tcW w:w="2602" w:type="dxa"/>
            <w:tcBorders>
              <w:top w:val="single" w:sz="5" w:space="0" w:color="000000"/>
              <w:left w:val="nil"/>
              <w:bottom w:val="single" w:sz="5" w:space="0" w:color="000000"/>
              <w:right w:val="nil"/>
            </w:tcBorders>
          </w:tcPr>
          <w:p w:rsidR="005D2520" w:rsidRDefault="00BE1161">
            <w:pPr>
              <w:spacing w:after="0" w:line="259" w:lineRule="auto"/>
              <w:ind w:left="32" w:right="431" w:firstLine="0"/>
            </w:pPr>
            <w:r>
              <w:rPr>
                <w:sz w:val="16"/>
              </w:rPr>
              <w:t xml:space="preserve">Suministro, instalación y mantenimiento, en régimen de arrendamiento (renting), de un desfibrilador externo semiautomático (DESA) </w:t>
            </w:r>
          </w:p>
        </w:tc>
        <w:tc>
          <w:tcPr>
            <w:tcW w:w="2014" w:type="dxa"/>
            <w:tcBorders>
              <w:top w:val="single" w:sz="5" w:space="0" w:color="000000"/>
              <w:left w:val="nil"/>
              <w:bottom w:val="single" w:sz="5" w:space="0" w:color="000000"/>
              <w:right w:val="nil"/>
            </w:tcBorders>
            <w:vAlign w:val="center"/>
          </w:tcPr>
          <w:p w:rsidR="005D2520" w:rsidRDefault="00BE1161">
            <w:pPr>
              <w:spacing w:after="0" w:line="259" w:lineRule="auto"/>
              <w:ind w:right="0" w:firstLine="0"/>
              <w:jc w:val="left"/>
            </w:pPr>
            <w:r>
              <w:rPr>
                <w:sz w:val="16"/>
              </w:rPr>
              <w:t>Aneks3, S.L.</w:t>
            </w:r>
          </w:p>
        </w:tc>
        <w:tc>
          <w:tcPr>
            <w:tcW w:w="827" w:type="dxa"/>
            <w:tcBorders>
              <w:top w:val="single" w:sz="5" w:space="0" w:color="000000"/>
              <w:left w:val="nil"/>
              <w:bottom w:val="single" w:sz="5" w:space="0" w:color="000000"/>
              <w:right w:val="nil"/>
            </w:tcBorders>
            <w:vAlign w:val="center"/>
          </w:tcPr>
          <w:p w:rsidR="005D2520" w:rsidRDefault="00BE1161">
            <w:pPr>
              <w:spacing w:after="0" w:line="259" w:lineRule="auto"/>
              <w:ind w:left="60" w:right="0" w:firstLine="0"/>
              <w:jc w:val="left"/>
            </w:pPr>
            <w:r>
              <w:rPr>
                <w:sz w:val="16"/>
              </w:rPr>
              <w:t>4.861,28</w:t>
            </w:r>
          </w:p>
        </w:tc>
        <w:tc>
          <w:tcPr>
            <w:tcW w:w="1306" w:type="dxa"/>
            <w:tcBorders>
              <w:top w:val="single" w:sz="5" w:space="0" w:color="000000"/>
              <w:left w:val="nil"/>
              <w:bottom w:val="single" w:sz="5" w:space="0" w:color="000000"/>
              <w:right w:val="nil"/>
            </w:tcBorders>
            <w:vAlign w:val="center"/>
          </w:tcPr>
          <w:p w:rsidR="005D2520" w:rsidRDefault="00BE1161">
            <w:pPr>
              <w:spacing w:after="0" w:line="259" w:lineRule="auto"/>
              <w:ind w:left="302" w:right="0" w:firstLine="0"/>
              <w:jc w:val="left"/>
            </w:pPr>
            <w:r>
              <w:rPr>
                <w:sz w:val="16"/>
              </w:rPr>
              <w:t>1.693,00</w:t>
            </w:r>
          </w:p>
        </w:tc>
        <w:tc>
          <w:tcPr>
            <w:tcW w:w="886" w:type="dxa"/>
            <w:tcBorders>
              <w:top w:val="single" w:sz="5" w:space="0" w:color="000000"/>
              <w:left w:val="nil"/>
              <w:bottom w:val="single" w:sz="5" w:space="0" w:color="000000"/>
              <w:right w:val="nil"/>
            </w:tcBorders>
            <w:vAlign w:val="center"/>
          </w:tcPr>
          <w:p w:rsidR="005D2520" w:rsidRDefault="00BE1161">
            <w:pPr>
              <w:spacing w:after="0" w:line="259" w:lineRule="auto"/>
              <w:ind w:left="11" w:right="0" w:firstLine="0"/>
              <w:jc w:val="left"/>
            </w:pPr>
            <w:r>
              <w:rPr>
                <w:sz w:val="16"/>
              </w:rPr>
              <w:t>17/02/2023</w:t>
            </w:r>
          </w:p>
        </w:tc>
      </w:tr>
      <w:tr w:rsidR="005D2520">
        <w:trPr>
          <w:trHeight w:val="508"/>
        </w:trPr>
        <w:tc>
          <w:tcPr>
            <w:tcW w:w="2602" w:type="dxa"/>
            <w:tcBorders>
              <w:top w:val="single" w:sz="5" w:space="0" w:color="000000"/>
              <w:left w:val="nil"/>
              <w:bottom w:val="single" w:sz="5" w:space="0" w:color="000000"/>
              <w:right w:val="nil"/>
            </w:tcBorders>
          </w:tcPr>
          <w:p w:rsidR="005D2520" w:rsidRDefault="00BE1161">
            <w:pPr>
              <w:spacing w:after="2" w:line="259" w:lineRule="auto"/>
              <w:ind w:left="32" w:right="0" w:firstLine="0"/>
              <w:jc w:val="left"/>
            </w:pPr>
            <w:r>
              <w:rPr>
                <w:sz w:val="16"/>
              </w:rPr>
              <w:t xml:space="preserve">Servicio de Auditoría de Cuentas </w:t>
            </w:r>
          </w:p>
          <w:p w:rsidR="005D2520" w:rsidRDefault="00BE1161">
            <w:pPr>
              <w:spacing w:after="0" w:line="259" w:lineRule="auto"/>
              <w:ind w:left="32" w:right="0" w:firstLine="0"/>
              <w:jc w:val="left"/>
            </w:pPr>
            <w:r>
              <w:rPr>
                <w:sz w:val="16"/>
              </w:rPr>
              <w:t xml:space="preserve">Anuales </w:t>
            </w:r>
          </w:p>
        </w:tc>
        <w:tc>
          <w:tcPr>
            <w:tcW w:w="2014" w:type="dxa"/>
            <w:tcBorders>
              <w:top w:val="single" w:sz="5" w:space="0" w:color="000000"/>
              <w:left w:val="nil"/>
              <w:bottom w:val="single" w:sz="5" w:space="0" w:color="000000"/>
              <w:right w:val="nil"/>
            </w:tcBorders>
            <w:vAlign w:val="center"/>
          </w:tcPr>
          <w:p w:rsidR="005D2520" w:rsidRDefault="00BE1161">
            <w:pPr>
              <w:spacing w:after="0" w:line="259" w:lineRule="auto"/>
              <w:ind w:right="0" w:firstLine="0"/>
              <w:jc w:val="left"/>
            </w:pPr>
            <w:r>
              <w:rPr>
                <w:sz w:val="16"/>
              </w:rPr>
              <w:t>Luján Auditores, S.L.</w:t>
            </w:r>
          </w:p>
        </w:tc>
        <w:tc>
          <w:tcPr>
            <w:tcW w:w="827" w:type="dxa"/>
            <w:tcBorders>
              <w:top w:val="single" w:sz="5" w:space="0" w:color="000000"/>
              <w:left w:val="nil"/>
              <w:bottom w:val="single" w:sz="5" w:space="0" w:color="000000"/>
              <w:right w:val="nil"/>
            </w:tcBorders>
            <w:vAlign w:val="center"/>
          </w:tcPr>
          <w:p w:rsidR="005D2520" w:rsidRDefault="00BE1161">
            <w:pPr>
              <w:spacing w:after="0" w:line="259" w:lineRule="auto"/>
              <w:ind w:left="16" w:right="0" w:firstLine="0"/>
              <w:jc w:val="left"/>
            </w:pPr>
            <w:r>
              <w:rPr>
                <w:sz w:val="16"/>
              </w:rPr>
              <w:t>16.500,00</w:t>
            </w:r>
          </w:p>
        </w:tc>
        <w:tc>
          <w:tcPr>
            <w:tcW w:w="1306" w:type="dxa"/>
            <w:tcBorders>
              <w:top w:val="single" w:sz="5" w:space="0" w:color="000000"/>
              <w:left w:val="nil"/>
              <w:bottom w:val="single" w:sz="5" w:space="0" w:color="000000"/>
              <w:right w:val="nil"/>
            </w:tcBorders>
            <w:vAlign w:val="center"/>
          </w:tcPr>
          <w:p w:rsidR="005D2520" w:rsidRDefault="00BE1161">
            <w:pPr>
              <w:spacing w:after="0" w:line="259" w:lineRule="auto"/>
              <w:ind w:left="258" w:right="0" w:firstLine="0"/>
              <w:jc w:val="left"/>
            </w:pPr>
            <w:r>
              <w:rPr>
                <w:sz w:val="16"/>
              </w:rPr>
              <w:t>13.530,00</w:t>
            </w:r>
          </w:p>
        </w:tc>
        <w:tc>
          <w:tcPr>
            <w:tcW w:w="886" w:type="dxa"/>
            <w:tcBorders>
              <w:top w:val="single" w:sz="5" w:space="0" w:color="000000"/>
              <w:left w:val="nil"/>
              <w:bottom w:val="single" w:sz="5" w:space="0" w:color="000000"/>
              <w:right w:val="nil"/>
            </w:tcBorders>
            <w:vAlign w:val="center"/>
          </w:tcPr>
          <w:p w:rsidR="005D2520" w:rsidRDefault="00BE1161">
            <w:pPr>
              <w:spacing w:after="0" w:line="259" w:lineRule="auto"/>
              <w:ind w:left="11" w:right="0" w:firstLine="0"/>
              <w:jc w:val="left"/>
            </w:pPr>
            <w:r>
              <w:rPr>
                <w:sz w:val="16"/>
              </w:rPr>
              <w:t>22/02/2023</w:t>
            </w:r>
          </w:p>
        </w:tc>
      </w:tr>
    </w:tbl>
    <w:p w:rsidR="005D2520" w:rsidRDefault="00BE1161">
      <w:pPr>
        <w:spacing w:after="0" w:line="259" w:lineRule="auto"/>
        <w:ind w:left="2" w:right="0" w:firstLine="0"/>
        <w:jc w:val="left"/>
      </w:pPr>
      <w:r>
        <w:t xml:space="preserve"> </w:t>
      </w:r>
    </w:p>
    <w:p w:rsidR="005D2520" w:rsidRDefault="00BE1161">
      <w:pPr>
        <w:ind w:left="-13" w:right="34"/>
      </w:pPr>
      <w:r>
        <w:t xml:space="preserve">Se ha verificado la correcta aplicación de los procedimientos seleccionados en las licitaciones, todas tramitadas mediante procedimiento abierto, dos de ellas sujetas a regulación armonizada y siete mediante procedimiento abierto simplificado abreviado. </w:t>
      </w:r>
    </w:p>
    <w:p w:rsidR="005D2520" w:rsidRDefault="00BE1161">
      <w:pPr>
        <w:spacing w:after="0" w:line="259" w:lineRule="auto"/>
        <w:ind w:left="2" w:right="0" w:firstLine="0"/>
        <w:jc w:val="left"/>
      </w:pPr>
      <w:r>
        <w:t xml:space="preserve"> </w:t>
      </w:r>
    </w:p>
    <w:p w:rsidR="005D2520" w:rsidRDefault="00BE1161">
      <w:pPr>
        <w:ind w:left="-13" w:right="34"/>
      </w:pPr>
      <w:r>
        <w:t>Se han analizado los expedientes detectándose que, en el caso de los sujetos a regulación armonizada, se han tramitado por un órgano incompetente, verificándose las resoluciones del Presidente de aprobación del expediente y de adjudicación del contrato, a</w:t>
      </w:r>
      <w:r>
        <w:t xml:space="preserve">sí como el contrato firmado por el mismo.  </w:t>
      </w:r>
    </w:p>
    <w:p w:rsidR="005D2520" w:rsidRDefault="00BE1161">
      <w:pPr>
        <w:spacing w:after="0" w:line="259" w:lineRule="auto"/>
        <w:ind w:left="512" w:right="0" w:firstLine="0"/>
        <w:jc w:val="left"/>
      </w:pPr>
      <w:r>
        <w:t xml:space="preserve"> </w:t>
      </w:r>
    </w:p>
    <w:p w:rsidR="005D2520" w:rsidRDefault="00BE1161">
      <w:pPr>
        <w:spacing w:after="380"/>
        <w:ind w:left="-13" w:right="34"/>
      </w:pPr>
      <w:r>
        <w:t>En este sentido, cabe señalar que los poderes otorgados por el Consejo de Administración en favor del Presidente de la Sociedad incluyen la facultad para celebrar contratos con su sola firma hasta 300.000 €, si</w:t>
      </w:r>
      <w:r>
        <w:t xml:space="preserve">endo necesaria la firma mancomunada con la vicepresidenta para importes superiores a 300.000 y hasta 600.000 €.  </w:t>
      </w:r>
    </w:p>
    <w:p w:rsidR="005D2520" w:rsidRDefault="00BE1161">
      <w:pPr>
        <w:spacing w:after="3" w:line="259" w:lineRule="auto"/>
        <w:ind w:left="10" w:right="42" w:hanging="10"/>
        <w:jc w:val="right"/>
      </w:pPr>
      <w:r>
        <w:rPr>
          <w:rFonts w:ascii="Times New Roman" w:eastAsia="Times New Roman" w:hAnsi="Times New Roman" w:cs="Times New Roman"/>
        </w:rPr>
        <w:t xml:space="preserve"> 9 de 35  </w:t>
      </w:r>
    </w:p>
    <w:p w:rsidR="005D2520" w:rsidRDefault="00BE1161">
      <w:pPr>
        <w:spacing w:after="0" w:line="259" w:lineRule="auto"/>
        <w:ind w:left="2" w:right="0" w:firstLine="0"/>
        <w:jc w:val="left"/>
      </w:pPr>
      <w:r>
        <w:rPr>
          <w:color w:val="FF0000"/>
        </w:rPr>
        <w:t xml:space="preserve"> </w:t>
      </w:r>
    </w:p>
    <w:p w:rsidR="005D2520" w:rsidRDefault="00BE1161">
      <w:pPr>
        <w:ind w:left="-13" w:right="34"/>
      </w:pPr>
      <w:r>
        <w:t xml:space="preserve">A pesar de que la Entidad está tramitando expedientes de contratación,  reduciendo los incumplimientos a la normativa de contratación pública, en el ejercicio 2022 se han detectado los siguientes acreedores de servicios y suministros que han facturado por </w:t>
      </w:r>
      <w:r>
        <w:t xml:space="preserve">encima de 15.000 €, límite que para los contratos menores recoge la LCSP, para los que no se han tramitado los correspondientes expedientes: </w:t>
      </w:r>
    </w:p>
    <w:p w:rsidR="005D2520" w:rsidRDefault="00BE1161">
      <w:pPr>
        <w:spacing w:after="0" w:line="259" w:lineRule="auto"/>
        <w:ind w:left="512" w:right="0" w:firstLine="0"/>
        <w:jc w:val="left"/>
      </w:pPr>
      <w:r>
        <w:rPr>
          <w:b/>
          <w:color w:val="FF0000"/>
        </w:rPr>
        <w:t xml:space="preserve"> </w:t>
      </w:r>
    </w:p>
    <w:tbl>
      <w:tblPr>
        <w:tblStyle w:val="TableGrid"/>
        <w:tblW w:w="7634" w:type="dxa"/>
        <w:tblInd w:w="2" w:type="dxa"/>
        <w:tblCellMar>
          <w:top w:w="22" w:type="dxa"/>
          <w:left w:w="0" w:type="dxa"/>
          <w:bottom w:w="0" w:type="dxa"/>
          <w:right w:w="54" w:type="dxa"/>
        </w:tblCellMar>
        <w:tblLook w:val="04A0" w:firstRow="1" w:lastRow="0" w:firstColumn="1" w:lastColumn="0" w:noHBand="0" w:noVBand="1"/>
      </w:tblPr>
      <w:tblGrid>
        <w:gridCol w:w="2935"/>
        <w:gridCol w:w="3759"/>
        <w:gridCol w:w="939"/>
      </w:tblGrid>
      <w:tr w:rsidR="005D2520">
        <w:trPr>
          <w:trHeight w:val="713"/>
        </w:trPr>
        <w:tc>
          <w:tcPr>
            <w:tcW w:w="2935" w:type="dxa"/>
            <w:tcBorders>
              <w:top w:val="single" w:sz="5" w:space="0" w:color="000000"/>
              <w:left w:val="nil"/>
              <w:bottom w:val="single" w:sz="5" w:space="0" w:color="000000"/>
              <w:right w:val="nil"/>
            </w:tcBorders>
            <w:vAlign w:val="center"/>
          </w:tcPr>
          <w:p w:rsidR="005D2520" w:rsidRDefault="00BE1161">
            <w:pPr>
              <w:spacing w:after="0" w:line="259" w:lineRule="auto"/>
              <w:ind w:left="36" w:right="0" w:firstLine="0"/>
              <w:jc w:val="left"/>
            </w:pPr>
            <w:r>
              <w:rPr>
                <w:b/>
                <w:sz w:val="18"/>
              </w:rPr>
              <w:t>Acreedor</w:t>
            </w:r>
          </w:p>
        </w:tc>
        <w:tc>
          <w:tcPr>
            <w:tcW w:w="3759" w:type="dxa"/>
            <w:tcBorders>
              <w:top w:val="single" w:sz="5" w:space="0" w:color="000000"/>
              <w:left w:val="nil"/>
              <w:bottom w:val="single" w:sz="5" w:space="0" w:color="000000"/>
              <w:right w:val="nil"/>
            </w:tcBorders>
            <w:vAlign w:val="center"/>
          </w:tcPr>
          <w:p w:rsidR="005D2520" w:rsidRDefault="00BE1161">
            <w:pPr>
              <w:spacing w:after="0" w:line="259" w:lineRule="auto"/>
              <w:ind w:left="2" w:right="0" w:firstLine="0"/>
              <w:jc w:val="left"/>
            </w:pPr>
            <w:r>
              <w:rPr>
                <w:b/>
                <w:sz w:val="18"/>
              </w:rPr>
              <w:t>Servicio o Suministro</w:t>
            </w:r>
          </w:p>
        </w:tc>
        <w:tc>
          <w:tcPr>
            <w:tcW w:w="939" w:type="dxa"/>
            <w:tcBorders>
              <w:top w:val="single" w:sz="5" w:space="0" w:color="000000"/>
              <w:left w:val="nil"/>
              <w:bottom w:val="single" w:sz="5" w:space="0" w:color="000000"/>
              <w:right w:val="nil"/>
            </w:tcBorders>
          </w:tcPr>
          <w:p w:rsidR="005D2520" w:rsidRDefault="00BE1161">
            <w:pPr>
              <w:spacing w:after="3" w:line="259" w:lineRule="auto"/>
              <w:ind w:right="0" w:firstLine="0"/>
            </w:pPr>
            <w:r>
              <w:rPr>
                <w:b/>
                <w:sz w:val="18"/>
              </w:rPr>
              <w:t xml:space="preserve">Facturación </w:t>
            </w:r>
          </w:p>
          <w:p w:rsidR="005D2520" w:rsidRDefault="00BE1161">
            <w:pPr>
              <w:spacing w:after="2" w:line="259" w:lineRule="auto"/>
              <w:ind w:left="95" w:right="0" w:firstLine="0"/>
              <w:jc w:val="left"/>
            </w:pPr>
            <w:r>
              <w:rPr>
                <w:b/>
                <w:sz w:val="18"/>
              </w:rPr>
              <w:t xml:space="preserve">2022 (Sin </w:t>
            </w:r>
          </w:p>
          <w:p w:rsidR="005D2520" w:rsidRDefault="00BE1161">
            <w:pPr>
              <w:spacing w:after="0" w:line="259" w:lineRule="auto"/>
              <w:ind w:left="238" w:right="0" w:firstLine="0"/>
              <w:jc w:val="left"/>
            </w:pPr>
            <w:r>
              <w:rPr>
                <w:b/>
                <w:sz w:val="18"/>
              </w:rPr>
              <w:t>IGIC)</w:t>
            </w:r>
          </w:p>
        </w:tc>
      </w:tr>
      <w:tr w:rsidR="005D2520">
        <w:trPr>
          <w:trHeight w:val="264"/>
        </w:trPr>
        <w:tc>
          <w:tcPr>
            <w:tcW w:w="2935" w:type="dxa"/>
            <w:tcBorders>
              <w:top w:val="single" w:sz="5" w:space="0" w:color="000000"/>
              <w:left w:val="nil"/>
              <w:bottom w:val="nil"/>
              <w:right w:val="nil"/>
            </w:tcBorders>
          </w:tcPr>
          <w:p w:rsidR="005D2520" w:rsidRDefault="00BE1161">
            <w:pPr>
              <w:spacing w:after="0" w:line="259" w:lineRule="auto"/>
              <w:ind w:left="36" w:right="0" w:firstLine="0"/>
              <w:jc w:val="left"/>
            </w:pPr>
            <w:r>
              <w:rPr>
                <w:sz w:val="18"/>
              </w:rPr>
              <w:t>Disa Gas, S.A.U.</w:t>
            </w:r>
          </w:p>
        </w:tc>
        <w:tc>
          <w:tcPr>
            <w:tcW w:w="3759" w:type="dxa"/>
            <w:tcBorders>
              <w:top w:val="single" w:sz="5" w:space="0" w:color="000000"/>
              <w:left w:val="nil"/>
              <w:bottom w:val="nil"/>
              <w:right w:val="nil"/>
            </w:tcBorders>
          </w:tcPr>
          <w:p w:rsidR="005D2520" w:rsidRDefault="00BE1161">
            <w:pPr>
              <w:spacing w:after="0" w:line="259" w:lineRule="auto"/>
              <w:ind w:left="2" w:right="0" w:firstLine="0"/>
              <w:jc w:val="left"/>
            </w:pPr>
            <w:r>
              <w:rPr>
                <w:sz w:val="18"/>
              </w:rPr>
              <w:t>Suministro de Combustible de propano</w:t>
            </w:r>
          </w:p>
        </w:tc>
        <w:tc>
          <w:tcPr>
            <w:tcW w:w="939" w:type="dxa"/>
            <w:tcBorders>
              <w:top w:val="single" w:sz="5" w:space="0" w:color="000000"/>
              <w:left w:val="nil"/>
              <w:bottom w:val="nil"/>
              <w:right w:val="nil"/>
            </w:tcBorders>
          </w:tcPr>
          <w:p w:rsidR="005D2520" w:rsidRDefault="00BE1161">
            <w:pPr>
              <w:spacing w:after="0" w:line="259" w:lineRule="auto"/>
              <w:ind w:left="82" w:right="0" w:firstLine="0"/>
              <w:jc w:val="left"/>
            </w:pPr>
            <w:r>
              <w:rPr>
                <w:sz w:val="18"/>
              </w:rPr>
              <w:t>18.786,31</w:t>
            </w:r>
          </w:p>
        </w:tc>
      </w:tr>
      <w:tr w:rsidR="005D2520">
        <w:trPr>
          <w:trHeight w:val="238"/>
        </w:trPr>
        <w:tc>
          <w:tcPr>
            <w:tcW w:w="2935" w:type="dxa"/>
            <w:tcBorders>
              <w:top w:val="nil"/>
              <w:left w:val="nil"/>
              <w:bottom w:val="nil"/>
              <w:right w:val="nil"/>
            </w:tcBorders>
          </w:tcPr>
          <w:p w:rsidR="005D2520" w:rsidRDefault="00BE1161">
            <w:pPr>
              <w:spacing w:after="0" w:line="259" w:lineRule="auto"/>
              <w:ind w:left="36" w:right="0" w:firstLine="0"/>
              <w:jc w:val="left"/>
            </w:pPr>
            <w:r>
              <w:rPr>
                <w:sz w:val="18"/>
              </w:rPr>
              <w:t>Electrotécnia‐Carlos Brito Ortega</w:t>
            </w:r>
          </w:p>
        </w:tc>
        <w:tc>
          <w:tcPr>
            <w:tcW w:w="3759" w:type="dxa"/>
            <w:tcBorders>
              <w:top w:val="nil"/>
              <w:left w:val="nil"/>
              <w:bottom w:val="nil"/>
              <w:right w:val="nil"/>
            </w:tcBorders>
          </w:tcPr>
          <w:p w:rsidR="005D2520" w:rsidRDefault="00BE1161">
            <w:pPr>
              <w:spacing w:after="0" w:line="259" w:lineRule="auto"/>
              <w:ind w:left="2" w:right="0" w:firstLine="0"/>
              <w:jc w:val="left"/>
            </w:pPr>
            <w:r>
              <w:rPr>
                <w:sz w:val="18"/>
              </w:rPr>
              <w:t>Servicio de Mant. Instal. y Maquinaria</w:t>
            </w:r>
          </w:p>
        </w:tc>
        <w:tc>
          <w:tcPr>
            <w:tcW w:w="939" w:type="dxa"/>
            <w:tcBorders>
              <w:top w:val="nil"/>
              <w:left w:val="nil"/>
              <w:bottom w:val="nil"/>
              <w:right w:val="nil"/>
            </w:tcBorders>
          </w:tcPr>
          <w:p w:rsidR="005D2520" w:rsidRDefault="00BE1161">
            <w:pPr>
              <w:spacing w:after="0" w:line="259" w:lineRule="auto"/>
              <w:ind w:left="83" w:right="0" w:firstLine="0"/>
              <w:jc w:val="left"/>
            </w:pPr>
            <w:r>
              <w:rPr>
                <w:sz w:val="18"/>
              </w:rPr>
              <w:t>71.308,39</w:t>
            </w:r>
          </w:p>
        </w:tc>
      </w:tr>
      <w:tr w:rsidR="005D2520">
        <w:trPr>
          <w:trHeight w:val="238"/>
        </w:trPr>
        <w:tc>
          <w:tcPr>
            <w:tcW w:w="2935" w:type="dxa"/>
            <w:tcBorders>
              <w:top w:val="nil"/>
              <w:left w:val="nil"/>
              <w:bottom w:val="nil"/>
              <w:right w:val="nil"/>
            </w:tcBorders>
          </w:tcPr>
          <w:p w:rsidR="005D2520" w:rsidRDefault="00BE1161">
            <w:pPr>
              <w:spacing w:after="0" w:line="259" w:lineRule="auto"/>
              <w:ind w:left="36" w:right="0" w:firstLine="0"/>
              <w:jc w:val="left"/>
            </w:pPr>
            <w:r>
              <w:rPr>
                <w:sz w:val="18"/>
              </w:rPr>
              <w:t>Frío 7, S.L.</w:t>
            </w:r>
          </w:p>
        </w:tc>
        <w:tc>
          <w:tcPr>
            <w:tcW w:w="3759" w:type="dxa"/>
            <w:tcBorders>
              <w:top w:val="nil"/>
              <w:left w:val="nil"/>
              <w:bottom w:val="nil"/>
              <w:right w:val="nil"/>
            </w:tcBorders>
          </w:tcPr>
          <w:p w:rsidR="005D2520" w:rsidRDefault="00BE1161">
            <w:pPr>
              <w:spacing w:after="0" w:line="259" w:lineRule="auto"/>
              <w:ind w:left="2" w:right="0" w:firstLine="0"/>
              <w:jc w:val="left"/>
            </w:pPr>
            <w:r>
              <w:rPr>
                <w:sz w:val="18"/>
              </w:rPr>
              <w:t>Servicio de Mant. Cámaras de frío</w:t>
            </w:r>
          </w:p>
        </w:tc>
        <w:tc>
          <w:tcPr>
            <w:tcW w:w="939" w:type="dxa"/>
            <w:tcBorders>
              <w:top w:val="nil"/>
              <w:left w:val="nil"/>
              <w:bottom w:val="nil"/>
              <w:right w:val="nil"/>
            </w:tcBorders>
          </w:tcPr>
          <w:p w:rsidR="005D2520" w:rsidRDefault="00BE1161">
            <w:pPr>
              <w:spacing w:after="0" w:line="259" w:lineRule="auto"/>
              <w:ind w:left="82" w:right="0" w:firstLine="0"/>
              <w:jc w:val="left"/>
            </w:pPr>
            <w:r>
              <w:rPr>
                <w:sz w:val="18"/>
              </w:rPr>
              <w:t>60.018,21</w:t>
            </w:r>
          </w:p>
        </w:tc>
      </w:tr>
      <w:tr w:rsidR="005D2520">
        <w:trPr>
          <w:trHeight w:val="238"/>
        </w:trPr>
        <w:tc>
          <w:tcPr>
            <w:tcW w:w="2935" w:type="dxa"/>
            <w:tcBorders>
              <w:top w:val="nil"/>
              <w:left w:val="nil"/>
              <w:bottom w:val="nil"/>
              <w:right w:val="nil"/>
            </w:tcBorders>
          </w:tcPr>
          <w:p w:rsidR="005D2520" w:rsidRDefault="00BE1161">
            <w:pPr>
              <w:spacing w:after="0" w:line="259" w:lineRule="auto"/>
              <w:ind w:left="36" w:right="0" w:firstLine="0"/>
              <w:jc w:val="left"/>
            </w:pPr>
            <w:r>
              <w:rPr>
                <w:sz w:val="18"/>
              </w:rPr>
              <w:t>Hidro‐Vapor Canarias, S.L.</w:t>
            </w:r>
          </w:p>
        </w:tc>
        <w:tc>
          <w:tcPr>
            <w:tcW w:w="3759" w:type="dxa"/>
            <w:tcBorders>
              <w:top w:val="nil"/>
              <w:left w:val="nil"/>
              <w:bottom w:val="nil"/>
              <w:right w:val="nil"/>
            </w:tcBorders>
          </w:tcPr>
          <w:p w:rsidR="005D2520" w:rsidRDefault="00BE1161">
            <w:pPr>
              <w:spacing w:after="0" w:line="259" w:lineRule="auto"/>
              <w:ind w:right="0" w:firstLine="0"/>
              <w:jc w:val="left"/>
            </w:pPr>
            <w:r>
              <w:rPr>
                <w:sz w:val="18"/>
              </w:rPr>
              <w:t>Servicio de mantenimiento de Caldera</w:t>
            </w:r>
          </w:p>
        </w:tc>
        <w:tc>
          <w:tcPr>
            <w:tcW w:w="939" w:type="dxa"/>
            <w:tcBorders>
              <w:top w:val="nil"/>
              <w:left w:val="nil"/>
              <w:bottom w:val="nil"/>
              <w:right w:val="nil"/>
            </w:tcBorders>
          </w:tcPr>
          <w:p w:rsidR="005D2520" w:rsidRDefault="00BE1161">
            <w:pPr>
              <w:spacing w:after="0" w:line="259" w:lineRule="auto"/>
              <w:ind w:left="81" w:right="0" w:firstLine="0"/>
              <w:jc w:val="left"/>
            </w:pPr>
            <w:r>
              <w:rPr>
                <w:sz w:val="18"/>
              </w:rPr>
              <w:t>37.592,62</w:t>
            </w:r>
          </w:p>
        </w:tc>
      </w:tr>
      <w:tr w:rsidR="005D2520">
        <w:trPr>
          <w:trHeight w:val="238"/>
        </w:trPr>
        <w:tc>
          <w:tcPr>
            <w:tcW w:w="2935" w:type="dxa"/>
            <w:tcBorders>
              <w:top w:val="nil"/>
              <w:left w:val="nil"/>
              <w:bottom w:val="nil"/>
              <w:right w:val="nil"/>
            </w:tcBorders>
          </w:tcPr>
          <w:p w:rsidR="005D2520" w:rsidRDefault="00BE1161">
            <w:pPr>
              <w:spacing w:after="0" w:line="259" w:lineRule="auto"/>
              <w:ind w:left="36" w:right="0" w:firstLine="0"/>
              <w:jc w:val="left"/>
            </w:pPr>
            <w:r>
              <w:rPr>
                <w:sz w:val="18"/>
              </w:rPr>
              <w:t>Labornin, S.L.</w:t>
            </w:r>
          </w:p>
        </w:tc>
        <w:tc>
          <w:tcPr>
            <w:tcW w:w="3759" w:type="dxa"/>
            <w:tcBorders>
              <w:top w:val="nil"/>
              <w:left w:val="nil"/>
              <w:bottom w:val="nil"/>
              <w:right w:val="nil"/>
            </w:tcBorders>
          </w:tcPr>
          <w:p w:rsidR="005D2520" w:rsidRDefault="00BE1161">
            <w:pPr>
              <w:spacing w:after="0" w:line="259" w:lineRule="auto"/>
              <w:ind w:left="1" w:right="0" w:firstLine="0"/>
              <w:jc w:val="left"/>
            </w:pPr>
            <w:r>
              <w:rPr>
                <w:sz w:val="18"/>
              </w:rPr>
              <w:t>Servicio de Asesoramiento Jurídico‐Laboral</w:t>
            </w:r>
          </w:p>
        </w:tc>
        <w:tc>
          <w:tcPr>
            <w:tcW w:w="939" w:type="dxa"/>
            <w:tcBorders>
              <w:top w:val="nil"/>
              <w:left w:val="nil"/>
              <w:bottom w:val="nil"/>
              <w:right w:val="nil"/>
            </w:tcBorders>
          </w:tcPr>
          <w:p w:rsidR="005D2520" w:rsidRDefault="00BE1161">
            <w:pPr>
              <w:spacing w:after="0" w:line="259" w:lineRule="auto"/>
              <w:ind w:left="82" w:right="0" w:firstLine="0"/>
              <w:jc w:val="left"/>
            </w:pPr>
            <w:r>
              <w:rPr>
                <w:sz w:val="18"/>
              </w:rPr>
              <w:t>15.918,86</w:t>
            </w:r>
          </w:p>
        </w:tc>
      </w:tr>
      <w:tr w:rsidR="005D2520">
        <w:trPr>
          <w:trHeight w:val="238"/>
        </w:trPr>
        <w:tc>
          <w:tcPr>
            <w:tcW w:w="2935" w:type="dxa"/>
            <w:tcBorders>
              <w:top w:val="nil"/>
              <w:left w:val="nil"/>
              <w:bottom w:val="nil"/>
              <w:right w:val="nil"/>
            </w:tcBorders>
          </w:tcPr>
          <w:p w:rsidR="005D2520" w:rsidRDefault="00BE1161">
            <w:pPr>
              <w:spacing w:after="0" w:line="259" w:lineRule="auto"/>
              <w:ind w:left="36" w:right="0" w:firstLine="0"/>
              <w:jc w:val="left"/>
            </w:pPr>
            <w:r>
              <w:rPr>
                <w:sz w:val="18"/>
              </w:rPr>
              <w:t>Labrovet, S.L.</w:t>
            </w:r>
          </w:p>
        </w:tc>
        <w:tc>
          <w:tcPr>
            <w:tcW w:w="3759" w:type="dxa"/>
            <w:tcBorders>
              <w:top w:val="nil"/>
              <w:left w:val="nil"/>
              <w:bottom w:val="nil"/>
              <w:right w:val="nil"/>
            </w:tcBorders>
          </w:tcPr>
          <w:p w:rsidR="005D2520" w:rsidRDefault="00BE1161">
            <w:pPr>
              <w:spacing w:after="0" w:line="259" w:lineRule="auto"/>
              <w:ind w:left="2" w:right="0" w:firstLine="0"/>
              <w:jc w:val="left"/>
            </w:pPr>
            <w:r>
              <w:rPr>
                <w:sz w:val="18"/>
              </w:rPr>
              <w:t>Servicio de Laboratorio</w:t>
            </w:r>
          </w:p>
        </w:tc>
        <w:tc>
          <w:tcPr>
            <w:tcW w:w="939" w:type="dxa"/>
            <w:tcBorders>
              <w:top w:val="nil"/>
              <w:left w:val="nil"/>
              <w:bottom w:val="nil"/>
              <w:right w:val="nil"/>
            </w:tcBorders>
          </w:tcPr>
          <w:p w:rsidR="005D2520" w:rsidRDefault="00BE1161">
            <w:pPr>
              <w:spacing w:after="0" w:line="259" w:lineRule="auto"/>
              <w:ind w:left="82" w:right="0" w:firstLine="0"/>
              <w:jc w:val="left"/>
            </w:pPr>
            <w:r>
              <w:rPr>
                <w:sz w:val="18"/>
              </w:rPr>
              <w:t>19.726,00</w:t>
            </w:r>
          </w:p>
        </w:tc>
      </w:tr>
      <w:tr w:rsidR="005D2520">
        <w:trPr>
          <w:trHeight w:val="238"/>
        </w:trPr>
        <w:tc>
          <w:tcPr>
            <w:tcW w:w="2935" w:type="dxa"/>
            <w:tcBorders>
              <w:top w:val="nil"/>
              <w:left w:val="nil"/>
              <w:bottom w:val="nil"/>
              <w:right w:val="nil"/>
            </w:tcBorders>
          </w:tcPr>
          <w:p w:rsidR="005D2520" w:rsidRDefault="00BE1161">
            <w:pPr>
              <w:spacing w:after="0" w:line="259" w:lineRule="auto"/>
              <w:ind w:left="36" w:right="0" w:firstLine="0"/>
              <w:jc w:val="left"/>
            </w:pPr>
            <w:r>
              <w:rPr>
                <w:sz w:val="18"/>
              </w:rPr>
              <w:t>Residuos Archipiélago, S.L.</w:t>
            </w:r>
          </w:p>
        </w:tc>
        <w:tc>
          <w:tcPr>
            <w:tcW w:w="3759" w:type="dxa"/>
            <w:tcBorders>
              <w:top w:val="nil"/>
              <w:left w:val="nil"/>
              <w:bottom w:val="nil"/>
              <w:right w:val="nil"/>
            </w:tcBorders>
          </w:tcPr>
          <w:p w:rsidR="005D2520" w:rsidRDefault="00BE1161">
            <w:pPr>
              <w:spacing w:after="0" w:line="259" w:lineRule="auto"/>
              <w:ind w:left="2" w:right="0" w:firstLine="0"/>
              <w:jc w:val="left"/>
            </w:pPr>
            <w:r>
              <w:rPr>
                <w:sz w:val="18"/>
              </w:rPr>
              <w:t>Servicio de Gestión Residuos</w:t>
            </w:r>
          </w:p>
        </w:tc>
        <w:tc>
          <w:tcPr>
            <w:tcW w:w="939" w:type="dxa"/>
            <w:tcBorders>
              <w:top w:val="nil"/>
              <w:left w:val="nil"/>
              <w:bottom w:val="nil"/>
              <w:right w:val="nil"/>
            </w:tcBorders>
          </w:tcPr>
          <w:p w:rsidR="005D2520" w:rsidRDefault="00BE1161">
            <w:pPr>
              <w:spacing w:after="0" w:line="259" w:lineRule="auto"/>
              <w:ind w:left="47" w:right="0" w:firstLine="0"/>
              <w:jc w:val="left"/>
            </w:pPr>
            <w:r>
              <w:rPr>
                <w:sz w:val="18"/>
              </w:rPr>
              <w:t>177.243,42</w:t>
            </w:r>
          </w:p>
        </w:tc>
      </w:tr>
      <w:tr w:rsidR="005D2520">
        <w:trPr>
          <w:trHeight w:val="238"/>
        </w:trPr>
        <w:tc>
          <w:tcPr>
            <w:tcW w:w="6694" w:type="dxa"/>
            <w:gridSpan w:val="2"/>
            <w:tcBorders>
              <w:top w:val="nil"/>
              <w:left w:val="nil"/>
              <w:bottom w:val="nil"/>
              <w:right w:val="nil"/>
            </w:tcBorders>
          </w:tcPr>
          <w:p w:rsidR="005D2520" w:rsidRDefault="00BE1161">
            <w:pPr>
              <w:spacing w:after="0" w:line="259" w:lineRule="auto"/>
              <w:ind w:left="36" w:right="0" w:firstLine="0"/>
              <w:jc w:val="left"/>
            </w:pPr>
            <w:r>
              <w:rPr>
                <w:sz w:val="18"/>
              </w:rPr>
              <w:t>Suministros Santana Dominguez, S.L.U. Suministro de gasoil calderas</w:t>
            </w:r>
          </w:p>
        </w:tc>
        <w:tc>
          <w:tcPr>
            <w:tcW w:w="939" w:type="dxa"/>
            <w:tcBorders>
              <w:top w:val="nil"/>
              <w:left w:val="nil"/>
              <w:bottom w:val="nil"/>
              <w:right w:val="nil"/>
            </w:tcBorders>
          </w:tcPr>
          <w:p w:rsidR="005D2520" w:rsidRDefault="00BE1161">
            <w:pPr>
              <w:spacing w:after="0" w:line="259" w:lineRule="auto"/>
              <w:ind w:left="47" w:right="0" w:firstLine="0"/>
              <w:jc w:val="left"/>
            </w:pPr>
            <w:r>
              <w:rPr>
                <w:sz w:val="18"/>
              </w:rPr>
              <w:t>107.314,18</w:t>
            </w:r>
          </w:p>
        </w:tc>
      </w:tr>
      <w:tr w:rsidR="005D2520">
        <w:trPr>
          <w:trHeight w:val="238"/>
        </w:trPr>
        <w:tc>
          <w:tcPr>
            <w:tcW w:w="6694" w:type="dxa"/>
            <w:gridSpan w:val="2"/>
            <w:tcBorders>
              <w:top w:val="nil"/>
              <w:left w:val="nil"/>
              <w:bottom w:val="nil"/>
              <w:right w:val="nil"/>
            </w:tcBorders>
          </w:tcPr>
          <w:p w:rsidR="005D2520" w:rsidRDefault="00BE1161">
            <w:pPr>
              <w:spacing w:after="0" w:line="259" w:lineRule="auto"/>
              <w:ind w:left="36" w:right="0" w:firstLine="0"/>
              <w:jc w:val="left"/>
            </w:pPr>
            <w:r>
              <w:rPr>
                <w:sz w:val="18"/>
              </w:rPr>
              <w:t>Candido Arnaldo Marrero García, S.L.U. Suministro de alquiler de camiones</w:t>
            </w:r>
          </w:p>
        </w:tc>
        <w:tc>
          <w:tcPr>
            <w:tcW w:w="939" w:type="dxa"/>
            <w:tcBorders>
              <w:top w:val="nil"/>
              <w:left w:val="nil"/>
              <w:bottom w:val="nil"/>
              <w:right w:val="nil"/>
            </w:tcBorders>
          </w:tcPr>
          <w:p w:rsidR="005D2520" w:rsidRDefault="00BE1161">
            <w:pPr>
              <w:spacing w:after="0" w:line="259" w:lineRule="auto"/>
              <w:ind w:left="83" w:right="0" w:firstLine="0"/>
              <w:jc w:val="left"/>
            </w:pPr>
            <w:r>
              <w:rPr>
                <w:sz w:val="18"/>
              </w:rPr>
              <w:t>18.900,00</w:t>
            </w:r>
          </w:p>
        </w:tc>
      </w:tr>
      <w:tr w:rsidR="005D2520">
        <w:trPr>
          <w:trHeight w:val="482"/>
        </w:trPr>
        <w:tc>
          <w:tcPr>
            <w:tcW w:w="6694" w:type="dxa"/>
            <w:gridSpan w:val="2"/>
            <w:tcBorders>
              <w:top w:val="nil"/>
              <w:left w:val="nil"/>
              <w:bottom w:val="nil"/>
              <w:right w:val="nil"/>
            </w:tcBorders>
          </w:tcPr>
          <w:p w:rsidR="005D2520" w:rsidRDefault="00BE1161">
            <w:pPr>
              <w:spacing w:after="0" w:line="216" w:lineRule="auto"/>
              <w:ind w:left="36" w:right="0" w:firstLine="2902"/>
            </w:pPr>
            <w:r>
              <w:rPr>
                <w:sz w:val="18"/>
              </w:rPr>
              <w:t>Suministro de productos de ferretería, bricolaje, Alianza Alemán Blaker S.L.</w:t>
            </w:r>
          </w:p>
          <w:p w:rsidR="005D2520" w:rsidRDefault="00BE1161">
            <w:pPr>
              <w:spacing w:after="0" w:line="259" w:lineRule="auto"/>
              <w:ind w:left="2937" w:right="0" w:firstLine="0"/>
              <w:jc w:val="left"/>
            </w:pPr>
            <w:r>
              <w:rPr>
                <w:sz w:val="18"/>
              </w:rPr>
              <w:t>construcción y decoración del hogar</w:t>
            </w:r>
          </w:p>
        </w:tc>
        <w:tc>
          <w:tcPr>
            <w:tcW w:w="939" w:type="dxa"/>
            <w:tcBorders>
              <w:top w:val="nil"/>
              <w:left w:val="nil"/>
              <w:bottom w:val="nil"/>
              <w:right w:val="nil"/>
            </w:tcBorders>
            <w:vAlign w:val="center"/>
          </w:tcPr>
          <w:p w:rsidR="005D2520" w:rsidRDefault="00BE1161">
            <w:pPr>
              <w:spacing w:after="0" w:line="259" w:lineRule="auto"/>
              <w:ind w:left="83" w:right="0" w:firstLine="0"/>
              <w:jc w:val="left"/>
            </w:pPr>
            <w:r>
              <w:rPr>
                <w:sz w:val="18"/>
              </w:rPr>
              <w:t>26.189,82</w:t>
            </w:r>
          </w:p>
        </w:tc>
      </w:tr>
      <w:tr w:rsidR="005D2520">
        <w:trPr>
          <w:trHeight w:val="475"/>
        </w:trPr>
        <w:tc>
          <w:tcPr>
            <w:tcW w:w="6694" w:type="dxa"/>
            <w:gridSpan w:val="2"/>
            <w:tcBorders>
              <w:top w:val="nil"/>
              <w:left w:val="nil"/>
              <w:bottom w:val="nil"/>
              <w:right w:val="nil"/>
            </w:tcBorders>
          </w:tcPr>
          <w:p w:rsidR="005D2520" w:rsidRDefault="00BE1161">
            <w:pPr>
              <w:spacing w:after="0" w:line="216" w:lineRule="auto"/>
              <w:ind w:left="36" w:right="0" w:firstLine="2902"/>
            </w:pPr>
            <w:r>
              <w:rPr>
                <w:sz w:val="18"/>
              </w:rPr>
              <w:t>Servicio de aprovisionamientos de limpieza para Kalon Mantenimiento Industrial, S.A.</w:t>
            </w:r>
          </w:p>
          <w:p w:rsidR="005D2520" w:rsidRDefault="00BE1161">
            <w:pPr>
              <w:spacing w:after="0" w:line="259" w:lineRule="auto"/>
              <w:ind w:left="56" w:right="0" w:firstLine="0"/>
              <w:jc w:val="center"/>
            </w:pPr>
            <w:r>
              <w:rPr>
                <w:sz w:val="18"/>
              </w:rPr>
              <w:t>la industria</w:t>
            </w:r>
          </w:p>
        </w:tc>
        <w:tc>
          <w:tcPr>
            <w:tcW w:w="939" w:type="dxa"/>
            <w:tcBorders>
              <w:top w:val="nil"/>
              <w:left w:val="nil"/>
              <w:bottom w:val="nil"/>
              <w:right w:val="nil"/>
            </w:tcBorders>
            <w:vAlign w:val="center"/>
          </w:tcPr>
          <w:p w:rsidR="005D2520" w:rsidRDefault="00BE1161">
            <w:pPr>
              <w:spacing w:after="0" w:line="259" w:lineRule="auto"/>
              <w:ind w:left="83" w:right="0" w:firstLine="0"/>
              <w:jc w:val="left"/>
            </w:pPr>
            <w:r>
              <w:rPr>
                <w:sz w:val="18"/>
              </w:rPr>
              <w:t>15.096,55</w:t>
            </w:r>
          </w:p>
        </w:tc>
      </w:tr>
      <w:tr w:rsidR="005D2520">
        <w:trPr>
          <w:trHeight w:val="470"/>
        </w:trPr>
        <w:tc>
          <w:tcPr>
            <w:tcW w:w="6694" w:type="dxa"/>
            <w:gridSpan w:val="2"/>
            <w:tcBorders>
              <w:top w:val="nil"/>
              <w:left w:val="nil"/>
              <w:bottom w:val="nil"/>
              <w:right w:val="nil"/>
            </w:tcBorders>
          </w:tcPr>
          <w:p w:rsidR="005D2520" w:rsidRDefault="00BE1161">
            <w:pPr>
              <w:spacing w:after="0" w:line="259" w:lineRule="auto"/>
              <w:ind w:left="36" w:right="138" w:firstLine="2902"/>
            </w:pPr>
            <w:r>
              <w:rPr>
                <w:sz w:val="18"/>
              </w:rPr>
              <w:t>Suministro de materiales para el mantenimiento Suim Alquileres y Suministros, S.L. del Matadero General y de Aves</w:t>
            </w:r>
          </w:p>
        </w:tc>
        <w:tc>
          <w:tcPr>
            <w:tcW w:w="939" w:type="dxa"/>
            <w:tcBorders>
              <w:top w:val="nil"/>
              <w:left w:val="nil"/>
              <w:bottom w:val="nil"/>
              <w:right w:val="nil"/>
            </w:tcBorders>
            <w:vAlign w:val="center"/>
          </w:tcPr>
          <w:p w:rsidR="005D2520" w:rsidRDefault="00BE1161">
            <w:pPr>
              <w:spacing w:after="0" w:line="259" w:lineRule="auto"/>
              <w:ind w:left="83" w:right="0" w:firstLine="0"/>
              <w:jc w:val="left"/>
            </w:pPr>
            <w:r>
              <w:rPr>
                <w:sz w:val="18"/>
              </w:rPr>
              <w:t>20.501,94</w:t>
            </w:r>
          </w:p>
        </w:tc>
      </w:tr>
      <w:tr w:rsidR="005D2520">
        <w:trPr>
          <w:trHeight w:val="211"/>
        </w:trPr>
        <w:tc>
          <w:tcPr>
            <w:tcW w:w="6694" w:type="dxa"/>
            <w:gridSpan w:val="2"/>
            <w:tcBorders>
              <w:top w:val="nil"/>
              <w:left w:val="nil"/>
              <w:bottom w:val="single" w:sz="5" w:space="0" w:color="000000"/>
              <w:right w:val="nil"/>
            </w:tcBorders>
          </w:tcPr>
          <w:p w:rsidR="005D2520" w:rsidRDefault="00BE1161">
            <w:pPr>
              <w:tabs>
                <w:tab w:val="center" w:pos="4625"/>
              </w:tabs>
              <w:spacing w:after="0" w:line="259" w:lineRule="auto"/>
              <w:ind w:right="0" w:firstLine="0"/>
              <w:jc w:val="left"/>
            </w:pPr>
            <w:r>
              <w:rPr>
                <w:sz w:val="18"/>
              </w:rPr>
              <w:t>Scania Hispania, S.A.</w:t>
            </w:r>
            <w:r>
              <w:rPr>
                <w:sz w:val="18"/>
              </w:rPr>
              <w:tab/>
              <w:t>Suministro de dos vehículos de segunda mano</w:t>
            </w:r>
          </w:p>
        </w:tc>
        <w:tc>
          <w:tcPr>
            <w:tcW w:w="939" w:type="dxa"/>
            <w:tcBorders>
              <w:top w:val="nil"/>
              <w:left w:val="nil"/>
              <w:bottom w:val="single" w:sz="5" w:space="0" w:color="000000"/>
              <w:right w:val="nil"/>
            </w:tcBorders>
          </w:tcPr>
          <w:p w:rsidR="005D2520" w:rsidRDefault="00BE1161">
            <w:pPr>
              <w:spacing w:after="0" w:line="259" w:lineRule="auto"/>
              <w:ind w:left="83" w:right="0" w:firstLine="0"/>
              <w:jc w:val="left"/>
            </w:pPr>
            <w:r>
              <w:rPr>
                <w:sz w:val="18"/>
              </w:rPr>
              <w:t>84.600,00</w:t>
            </w:r>
          </w:p>
        </w:tc>
      </w:tr>
    </w:tbl>
    <w:p w:rsidR="005D2520" w:rsidRDefault="00BE1161">
      <w:pPr>
        <w:spacing w:after="0" w:line="259" w:lineRule="auto"/>
        <w:ind w:left="512" w:right="0" w:firstLine="0"/>
        <w:jc w:val="left"/>
      </w:pPr>
      <w:r>
        <w:rPr>
          <w:b/>
          <w:color w:val="FF0000"/>
        </w:rPr>
        <w:t xml:space="preserve"> </w:t>
      </w:r>
    </w:p>
    <w:p w:rsidR="005D2520" w:rsidRDefault="00BE1161">
      <w:pPr>
        <w:ind w:left="-13" w:right="34"/>
      </w:pPr>
      <w:r>
        <w:t xml:space="preserve">Existen, además, otros acreedores que, aunque han facturado importes menores a 15.000 €, suministran bienes o prestan servicios de naturaleza previsible y recurrente de manera continuada e ininterrumpida a la Entidad, por periodos superiores a un año, por </w:t>
      </w:r>
      <w:r>
        <w:t>lo que deberán tramitarse las licitaciones correspondientes. Algunos de estos servicios y suministros son los de asesoramiento jurídico‐mercantil, asesoramiento en seguridad alimentaria, alquiler de carretillas, mantenimiento de la página web de la Entidad</w:t>
      </w:r>
      <w:r>
        <w:t xml:space="preserve">, mantenimiento de la plataforma de contenido especializado de la Administración Local, el contrato de seguro de responsabilidad civil o el suministro de gasoil de los camiones de reparto.   </w:t>
      </w:r>
    </w:p>
    <w:p w:rsidR="005D2520" w:rsidRDefault="00BE1161">
      <w:pPr>
        <w:spacing w:after="200" w:line="259" w:lineRule="auto"/>
        <w:ind w:left="2" w:right="0" w:firstLine="0"/>
        <w:jc w:val="left"/>
      </w:pPr>
      <w:r>
        <w:rPr>
          <w:rFonts w:ascii="Times New Roman" w:eastAsia="Times New Roman" w:hAnsi="Times New Roman" w:cs="Times New Roman"/>
        </w:rPr>
        <w:t xml:space="preserve"> </w:t>
      </w:r>
    </w:p>
    <w:p w:rsidR="005D2520" w:rsidRDefault="00BE1161">
      <w:pPr>
        <w:pStyle w:val="Heading2"/>
        <w:ind w:left="644" w:right="0"/>
      </w:pPr>
      <w:bookmarkStart w:id="14" w:name="_Toc79154"/>
      <w:r>
        <w:t>6.2.‐</w:t>
      </w:r>
      <w:r>
        <w:rPr>
          <w:rFonts w:ascii="Arial" w:eastAsia="Arial" w:hAnsi="Arial" w:cs="Arial"/>
        </w:rPr>
        <w:t xml:space="preserve"> </w:t>
      </w:r>
      <w:r>
        <w:t xml:space="preserve">Contratación de personal </w:t>
      </w:r>
      <w:bookmarkEnd w:id="14"/>
    </w:p>
    <w:p w:rsidR="005D2520" w:rsidRDefault="00BE1161">
      <w:pPr>
        <w:spacing w:after="572"/>
        <w:ind w:left="-13" w:right="34"/>
      </w:pPr>
      <w:r>
        <w:t>En cumplimiento de la normativa legal aplicable, el personal laboral no está sujeto al régimen administrativo sino que le es de aplicación la legislación social, aunque en su selección deben imperar los principios establecidos en el artículo 55 del Real De</w:t>
      </w:r>
      <w:r>
        <w:t xml:space="preserve">creto Legislativo 5/2015, de 30 de octubre, por el que se aprueba el Texto Refundido de la Ley del Estatuto Básico del Empleado Público, de igualdad, mérito y capacidad, así como la </w:t>
      </w:r>
    </w:p>
    <w:p w:rsidR="005D2520" w:rsidRDefault="00BE1161">
      <w:pPr>
        <w:spacing w:after="3" w:line="259" w:lineRule="auto"/>
        <w:ind w:left="10" w:right="42" w:hanging="10"/>
        <w:jc w:val="right"/>
      </w:pPr>
      <w:r>
        <w:rPr>
          <w:rFonts w:ascii="Times New Roman" w:eastAsia="Times New Roman" w:hAnsi="Times New Roman" w:cs="Times New Roman"/>
        </w:rPr>
        <w:t xml:space="preserve"> 10 de 35  </w:t>
      </w:r>
    </w:p>
    <w:p w:rsidR="005D2520" w:rsidRDefault="00BE1161">
      <w:pPr>
        <w:ind w:left="-13" w:right="34" w:firstLine="0"/>
      </w:pPr>
      <w:r>
        <w:t>publicidad,  transparencia de los procesos selectivos y la im</w:t>
      </w:r>
      <w:r>
        <w:t xml:space="preserve">parcialidad y profesionalidad del órgano de selección. Además, este personal propio debe figurar en su plantilla y en la relación de puestos de trabajo. </w:t>
      </w:r>
    </w:p>
    <w:p w:rsidR="005D2520" w:rsidRDefault="00BE1161">
      <w:pPr>
        <w:ind w:left="-13" w:right="34"/>
      </w:pPr>
      <w:r>
        <w:t>La Entidad aplica el Convenio Colectivo, vigente hasta el 31 de diciembre de 2013, que se encuentra pr</w:t>
      </w:r>
      <w:r>
        <w:t>orrogado, y que fue denunciado el 19 de febrero de 2016. El 21 de junio de 2019 se firmó el acta de conciliación con avenencia en el Tribunal Laboral Canario alcanzando las partes un acuerdo transitorio y comprometiéndose a la elaboración de la Relación de</w:t>
      </w:r>
      <w:r>
        <w:t xml:space="preserve"> Puestos de Trabajo, RPT, e intentar negociar un nuevo Convenio Colectivo antes del 31 de diciembre de 2020.  </w:t>
      </w:r>
    </w:p>
    <w:p w:rsidR="005D2520" w:rsidRDefault="00BE1161">
      <w:pPr>
        <w:spacing w:after="0" w:line="259" w:lineRule="auto"/>
        <w:ind w:left="512" w:right="0" w:firstLine="0"/>
        <w:jc w:val="left"/>
      </w:pPr>
      <w:r>
        <w:t xml:space="preserve"> </w:t>
      </w:r>
    </w:p>
    <w:p w:rsidR="005D2520" w:rsidRDefault="00BE1161">
      <w:pPr>
        <w:ind w:left="-13" w:right="34"/>
      </w:pPr>
      <w:r>
        <w:t xml:space="preserve">A fecha de esta auditoría se han superado los plazos previstos, no habiéndose finalizado la RPT ni las  negociaciones del Convenio. Este hecho </w:t>
      </w:r>
      <w:r>
        <w:t>está retrasando, además, la aprobación de las bases para las selección de personal, para cuya elaboración hay que tener en cuenta tanto la RPT como el Plan de Igualdad. No obstante, la entidad manifiesta la conclusión del Convenio Colectivo en el corto pla</w:t>
      </w:r>
      <w:r>
        <w:t xml:space="preserve">zo.  </w:t>
      </w:r>
    </w:p>
    <w:p w:rsidR="005D2520" w:rsidRDefault="00BE1161">
      <w:pPr>
        <w:spacing w:after="0" w:line="259" w:lineRule="auto"/>
        <w:ind w:left="512" w:right="0" w:firstLine="0"/>
        <w:jc w:val="left"/>
      </w:pPr>
      <w:r>
        <w:t xml:space="preserve"> </w:t>
      </w:r>
    </w:p>
    <w:p w:rsidR="005D2520" w:rsidRDefault="00BE1161">
      <w:pPr>
        <w:ind w:left="512" w:right="34" w:firstLine="0"/>
      </w:pPr>
      <w:r>
        <w:t xml:space="preserve">A continuación se analizan las variaciones de personal producidas en el ejercicio. </w:t>
      </w:r>
    </w:p>
    <w:p w:rsidR="005D2520" w:rsidRDefault="00BE1161">
      <w:pPr>
        <w:spacing w:after="0" w:line="259" w:lineRule="auto"/>
        <w:ind w:left="2" w:right="0" w:firstLine="0"/>
        <w:jc w:val="left"/>
      </w:pPr>
      <w:r>
        <w:rPr>
          <w:rFonts w:ascii="Times New Roman" w:eastAsia="Times New Roman" w:hAnsi="Times New Roman" w:cs="Times New Roman"/>
        </w:rPr>
        <w:t xml:space="preserve"> </w:t>
      </w:r>
    </w:p>
    <w:p w:rsidR="005D2520" w:rsidRDefault="00BE1161">
      <w:pPr>
        <w:ind w:left="-13" w:right="34" w:firstLine="0"/>
      </w:pPr>
      <w:r>
        <w:rPr>
          <w:b/>
        </w:rPr>
        <w:t xml:space="preserve">‐ </w:t>
      </w:r>
      <w:r>
        <w:t>Las variaciones del</w:t>
      </w:r>
      <w:r>
        <w:rPr>
          <w:b/>
        </w:rPr>
        <w:t xml:space="preserve"> </w:t>
      </w:r>
      <w:r>
        <w:rPr>
          <w:b/>
          <w:u w:val="single" w:color="000000"/>
        </w:rPr>
        <w:t>personal fijo</w:t>
      </w:r>
      <w:r>
        <w:rPr>
          <w:b/>
        </w:rPr>
        <w:t xml:space="preserve">: </w:t>
      </w:r>
      <w:r>
        <w:t>En el ejercicio 2022, el personal fijo de ha incrementado pasando de 50 a 52 trabajadores, verificándose la documentación cor</w:t>
      </w:r>
      <w:r>
        <w:t xml:space="preserve">respondiente a las dos altas: </w:t>
      </w:r>
    </w:p>
    <w:p w:rsidR="005D2520" w:rsidRDefault="00BE1161">
      <w:pPr>
        <w:spacing w:after="0" w:line="259" w:lineRule="auto"/>
        <w:ind w:left="2" w:right="0" w:firstLine="0"/>
        <w:jc w:val="left"/>
      </w:pPr>
      <w:r>
        <w:t xml:space="preserve"> </w:t>
      </w:r>
    </w:p>
    <w:p w:rsidR="005D2520" w:rsidRDefault="00BE1161">
      <w:pPr>
        <w:ind w:left="648" w:right="34" w:hanging="323"/>
      </w:pPr>
      <w:r>
        <w:rPr>
          <w:b/>
        </w:rPr>
        <w:t>‐</w:t>
      </w:r>
      <w:r>
        <w:rPr>
          <w:rFonts w:ascii="Arial" w:eastAsia="Arial" w:hAnsi="Arial" w:cs="Arial"/>
          <w:b/>
        </w:rPr>
        <w:t xml:space="preserve"> </w:t>
      </w:r>
      <w:r>
        <w:t>En marzo de 2022 se produce el alta de un peón, verificándose el contrato de trabajo indefinido. Sobre esta alta recordamos que la Sociedad fue objeto en 2019 de una inspección, en el marco del Plan Director por un Trabaj</w:t>
      </w:r>
      <w:r>
        <w:t>o Digno 20182019‐2020, en la que la Inspección Provincial de Trabajo y Seguridad Social de Las Palmas detectó irregularidades en la utilización de contratos temporales, lo que derivó en la transformación de tres trabajadores temporales, que superaban los p</w:t>
      </w:r>
      <w:r>
        <w:t xml:space="preserve">eriodos máximos autorizados, en indefinidos. </w:t>
      </w:r>
    </w:p>
    <w:p w:rsidR="005D2520" w:rsidRDefault="00BE1161">
      <w:pPr>
        <w:spacing w:after="0" w:line="259" w:lineRule="auto"/>
        <w:ind w:left="649" w:right="0" w:firstLine="0"/>
        <w:jc w:val="left"/>
      </w:pPr>
      <w:r>
        <w:t xml:space="preserve"> </w:t>
      </w:r>
    </w:p>
    <w:p w:rsidR="005D2520" w:rsidRDefault="00BE1161">
      <w:pPr>
        <w:ind w:left="649" w:right="34"/>
      </w:pPr>
      <w:r>
        <w:t>Dada la alta tasa de bajas por enfermedad y accidentes laborales del Matadero, la Entidad continúa haciendo uso de la contratación temporal y, basándose en el resultado de la citada inspección convirtió a dos trabajadores temporales en indefinidos en  2021</w:t>
      </w:r>
      <w:r>
        <w:t xml:space="preserve"> y ha realizado la mencionada contratación indefinida de un trabajador en 2022. El trabajador venía concatenando contratos temporales, por sustitución de bajas médicas, permisos o por circunstancias de la producción en ejercicios anteriores. </w:t>
      </w:r>
    </w:p>
    <w:p w:rsidR="005D2520" w:rsidRDefault="00BE1161">
      <w:pPr>
        <w:spacing w:after="0" w:line="259" w:lineRule="auto"/>
        <w:ind w:left="1158" w:right="0" w:firstLine="0"/>
        <w:jc w:val="left"/>
      </w:pPr>
      <w:r>
        <w:t xml:space="preserve"> </w:t>
      </w:r>
    </w:p>
    <w:p w:rsidR="005D2520" w:rsidRDefault="00BE1161">
      <w:pPr>
        <w:spacing w:after="505"/>
        <w:ind w:left="649" w:right="34"/>
      </w:pPr>
      <w:r>
        <w:t>En este sen</w:t>
      </w:r>
      <w:r>
        <w:t>tido, esta Intervención advierte que se está incrementando el personal indefinido de la Entidad sin la tramitación de las convocatorias de selección de personal correspondientes e incumpliendo los procedimientos recogidos en artículo 76 del Reglamento Orgá</w:t>
      </w:r>
      <w:r>
        <w:t xml:space="preserve">nico de Gobierno y Administración del Cabildo que incluye el informe previo preceptivo de la Consejería de Recursos </w:t>
      </w:r>
    </w:p>
    <w:p w:rsidR="005D2520" w:rsidRDefault="00BE1161">
      <w:pPr>
        <w:spacing w:after="3" w:line="259" w:lineRule="auto"/>
        <w:ind w:left="10" w:right="42" w:hanging="10"/>
        <w:jc w:val="right"/>
      </w:pPr>
      <w:r>
        <w:rPr>
          <w:rFonts w:ascii="Times New Roman" w:eastAsia="Times New Roman" w:hAnsi="Times New Roman" w:cs="Times New Roman"/>
        </w:rPr>
        <w:t xml:space="preserve"> 11 de 35  </w:t>
      </w:r>
    </w:p>
    <w:p w:rsidR="005D2520" w:rsidRDefault="00BE1161">
      <w:pPr>
        <w:ind w:left="649" w:right="34" w:firstLine="0"/>
      </w:pPr>
      <w:r>
        <w:t xml:space="preserve">Humanos para actuaciones que afecten a las platillas de las entidades dependientes. </w:t>
      </w:r>
    </w:p>
    <w:p w:rsidR="005D2520" w:rsidRDefault="00BE1161">
      <w:pPr>
        <w:spacing w:after="0" w:line="259" w:lineRule="auto"/>
        <w:ind w:left="1158" w:right="0" w:firstLine="0"/>
        <w:jc w:val="left"/>
      </w:pPr>
      <w:r>
        <w:t xml:space="preserve">         </w:t>
      </w:r>
    </w:p>
    <w:p w:rsidR="005D2520" w:rsidRDefault="00BE1161">
      <w:pPr>
        <w:ind w:left="648" w:right="34" w:hanging="323"/>
      </w:pPr>
      <w:r>
        <w:rPr>
          <w:b/>
        </w:rPr>
        <w:t>‐</w:t>
      </w:r>
      <w:r>
        <w:rPr>
          <w:rFonts w:ascii="Arial" w:eastAsia="Arial" w:hAnsi="Arial" w:cs="Arial"/>
          <w:b/>
        </w:rPr>
        <w:t xml:space="preserve"> </w:t>
      </w:r>
      <w:r>
        <w:t>En diciembre de 2022 se produc</w:t>
      </w:r>
      <w:r>
        <w:t>e el alta de una trabajadora, que solicita reincorporarse y tenía derecho a la reserva del puesto de trabajo, tras la concesión en mayo de 2021 de la incapacidad permanente total para la profesión de ayudante por la que mantenía un contrato de trabajo inde</w:t>
      </w:r>
      <w:r>
        <w:t xml:space="preserve">finido. Se ha verificado el contrato con categoría de subalterna y la reducción de la jornada laboral de 20 horas semanales.  </w:t>
      </w:r>
    </w:p>
    <w:p w:rsidR="005D2520" w:rsidRDefault="00BE1161">
      <w:pPr>
        <w:spacing w:after="0" w:line="259" w:lineRule="auto"/>
        <w:ind w:left="638" w:right="0" w:firstLine="0"/>
        <w:jc w:val="left"/>
      </w:pPr>
      <w:r>
        <w:t xml:space="preserve"> </w:t>
      </w:r>
    </w:p>
    <w:p w:rsidR="005D2520" w:rsidRDefault="00BE1161">
      <w:pPr>
        <w:ind w:left="-13" w:right="34"/>
      </w:pPr>
      <w:r>
        <w:t>Por otro lado, se ha verificado la novación contractual de un trabajador que modifica la categoría profesional, dentro del grup</w:t>
      </w:r>
      <w:r>
        <w:t xml:space="preserve">o profesional de personal obrero, pasando de peón de gestión de residuos a conductor‐repartidor. </w:t>
      </w:r>
    </w:p>
    <w:p w:rsidR="005D2520" w:rsidRDefault="00BE1161">
      <w:pPr>
        <w:spacing w:after="0" w:line="259" w:lineRule="auto"/>
        <w:ind w:left="638" w:right="0" w:firstLine="0"/>
        <w:jc w:val="left"/>
      </w:pPr>
      <w:r>
        <w:t xml:space="preserve"> </w:t>
      </w:r>
    </w:p>
    <w:p w:rsidR="005D2520" w:rsidRDefault="00BE1161">
      <w:pPr>
        <w:ind w:left="-13" w:right="34" w:firstLine="0"/>
      </w:pPr>
      <w:r>
        <w:rPr>
          <w:b/>
        </w:rPr>
        <w:t xml:space="preserve">‐ </w:t>
      </w:r>
      <w:r>
        <w:t>En cuanto a las variaciones del</w:t>
      </w:r>
      <w:r>
        <w:rPr>
          <w:b/>
        </w:rPr>
        <w:t xml:space="preserve"> </w:t>
      </w:r>
      <w:r>
        <w:rPr>
          <w:b/>
          <w:u w:val="single" w:color="000000"/>
        </w:rPr>
        <w:t>personal temporal</w:t>
      </w:r>
      <w:r>
        <w:rPr>
          <w:b/>
        </w:rPr>
        <w:t>,</w:t>
      </w:r>
      <w:r>
        <w:t xml:space="preserve"> contratado para sustitución de trabajadores de baja por enfermedad o accidentes, para refuerzos puntuales de la plantilla, por ejemplo en la campaña de Navidad, y para la formación de personal con objeto de disponer de plantilla formada para sustituciones</w:t>
      </w:r>
      <w:r>
        <w:t xml:space="preserve"> futuras, se ha verificado lo siguiente: </w:t>
      </w:r>
    </w:p>
    <w:p w:rsidR="005D2520" w:rsidRDefault="00BE1161">
      <w:pPr>
        <w:spacing w:after="0" w:line="259" w:lineRule="auto"/>
        <w:ind w:left="258" w:right="0" w:firstLine="0"/>
        <w:jc w:val="left"/>
      </w:pPr>
      <w:r>
        <w:t xml:space="preserve"> </w:t>
      </w:r>
    </w:p>
    <w:p w:rsidR="005D2520" w:rsidRDefault="00BE1161">
      <w:pPr>
        <w:tabs>
          <w:tab w:val="center" w:pos="358"/>
          <w:tab w:val="right" w:pos="7686"/>
        </w:tabs>
        <w:spacing w:after="0" w:line="259" w:lineRule="auto"/>
        <w:ind w:right="0" w:firstLine="0"/>
        <w:jc w:val="left"/>
      </w:pPr>
      <w:r>
        <w:tab/>
      </w:r>
      <w:r>
        <w:rPr>
          <w:b/>
        </w:rPr>
        <w:t>‐</w:t>
      </w:r>
      <w:r>
        <w:rPr>
          <w:rFonts w:ascii="Arial" w:eastAsia="Arial" w:hAnsi="Arial" w:cs="Arial"/>
          <w:b/>
        </w:rPr>
        <w:t xml:space="preserve"> </w:t>
      </w:r>
      <w:r>
        <w:rPr>
          <w:rFonts w:ascii="Arial" w:eastAsia="Arial" w:hAnsi="Arial" w:cs="Arial"/>
          <w:b/>
        </w:rPr>
        <w:tab/>
      </w:r>
      <w:r>
        <w:t xml:space="preserve">Las selecciones del personal temporal se realizan, generalmente, acudiendo al </w:t>
      </w:r>
    </w:p>
    <w:p w:rsidR="005D2520" w:rsidRDefault="00BE1161">
      <w:pPr>
        <w:ind w:left="649" w:right="34" w:firstLine="0"/>
      </w:pPr>
      <w:r>
        <w:t xml:space="preserve">Servicio Canario de Empleo, SCE. </w:t>
      </w:r>
    </w:p>
    <w:p w:rsidR="005D2520" w:rsidRDefault="00BE1161">
      <w:pPr>
        <w:spacing w:after="0" w:line="259" w:lineRule="auto"/>
        <w:ind w:left="649" w:right="0" w:firstLine="0"/>
        <w:jc w:val="left"/>
      </w:pPr>
      <w:r>
        <w:t xml:space="preserve"> </w:t>
      </w:r>
    </w:p>
    <w:p w:rsidR="005D2520" w:rsidRDefault="00BE1161">
      <w:pPr>
        <w:ind w:left="648" w:right="34" w:hanging="323"/>
      </w:pPr>
      <w:r>
        <w:rPr>
          <w:b/>
        </w:rPr>
        <w:t>‐</w:t>
      </w:r>
      <w:r>
        <w:rPr>
          <w:rFonts w:ascii="Arial" w:eastAsia="Arial" w:hAnsi="Arial" w:cs="Arial"/>
          <w:b/>
        </w:rPr>
        <w:t xml:space="preserve"> </w:t>
      </w:r>
      <w:r>
        <w:t>En el ejercicio 2022 se ha contratado de forma temporal a un total de 22  trabajadores, que</w:t>
      </w:r>
      <w:r>
        <w:t xml:space="preserve"> han suscrito un total de 34 contratos temporales, debidamente firmados y comunicados al Servicio Público de Empleo Estatal. </w:t>
      </w:r>
    </w:p>
    <w:p w:rsidR="005D2520" w:rsidRDefault="00BE1161">
      <w:pPr>
        <w:spacing w:after="0" w:line="259" w:lineRule="auto"/>
        <w:ind w:left="258" w:right="0" w:firstLine="0"/>
        <w:jc w:val="left"/>
      </w:pPr>
      <w:r>
        <w:t xml:space="preserve"> </w:t>
      </w:r>
    </w:p>
    <w:p w:rsidR="005D2520" w:rsidRDefault="00BE1161">
      <w:pPr>
        <w:ind w:left="-13" w:right="34"/>
      </w:pPr>
      <w:r>
        <w:t>Sobre las contrataciones temporales, tal y como venimos recordando en informes anteriores, el acta de la sesión de la Mesa Técni</w:t>
      </w:r>
      <w:r>
        <w:t>ca de Trabajo sobre Recursos Humanos, en el seno de la Viceconsejería de Administración Pública del Gobierno de Canarias, manifiesta que por sí sola, las ofertas genéricas de empleo, a través del Servicio Canario de Empleo, no garantizan la concurrencia en</w:t>
      </w:r>
      <w:r>
        <w:t xml:space="preserve"> condiciones de igualdad, por lo que continúan incumpliéndose los principios establecidos en RDL 5/2015, de 30 de octubre, por el que se aprueba el Texto Refundido de la Ley del Estatuto Básico del Empleado Público enunciados anteriormente. </w:t>
      </w:r>
    </w:p>
    <w:p w:rsidR="005D2520" w:rsidRDefault="00BE1161">
      <w:pPr>
        <w:spacing w:after="0" w:line="259" w:lineRule="auto"/>
        <w:ind w:left="512" w:right="0" w:firstLine="0"/>
        <w:jc w:val="left"/>
      </w:pPr>
      <w:r>
        <w:t xml:space="preserve"> </w:t>
      </w:r>
    </w:p>
    <w:p w:rsidR="005D2520" w:rsidRDefault="00BE1161">
      <w:pPr>
        <w:ind w:left="-13" w:right="34"/>
      </w:pPr>
      <w:r>
        <w:t>En ejercicio</w:t>
      </w:r>
      <w:r>
        <w:t xml:space="preserve">s anteriores la Entidad ha acudido a las listas de reserva de Cabildo no encontrando trabajadores con el perfil requerido. </w:t>
      </w:r>
    </w:p>
    <w:p w:rsidR="005D2520" w:rsidRDefault="00BE1161">
      <w:pPr>
        <w:spacing w:after="0" w:line="259" w:lineRule="auto"/>
        <w:ind w:left="512" w:right="0" w:firstLine="0"/>
        <w:jc w:val="left"/>
      </w:pPr>
      <w:r>
        <w:t xml:space="preserve"> </w:t>
      </w:r>
    </w:p>
    <w:p w:rsidR="005D2520" w:rsidRDefault="00BE1161">
      <w:pPr>
        <w:ind w:left="-13" w:right="34"/>
      </w:pPr>
      <w:r>
        <w:t>En el cuadro siguiente se relacionan los datos del anexo de personal de los presupuestos aprobados en los últimos años, con los da</w:t>
      </w:r>
      <w:r>
        <w:t xml:space="preserve">tos del organigrama real de la Entidad:  </w:t>
      </w:r>
    </w:p>
    <w:p w:rsidR="005D2520" w:rsidRDefault="00BE1161">
      <w:pPr>
        <w:spacing w:after="479" w:line="259" w:lineRule="auto"/>
        <w:ind w:left="2" w:right="0" w:firstLine="0"/>
        <w:jc w:val="left"/>
      </w:pPr>
      <w:r>
        <w:t xml:space="preserve"> </w:t>
      </w:r>
    </w:p>
    <w:p w:rsidR="005D2520" w:rsidRDefault="00BE1161">
      <w:pPr>
        <w:spacing w:after="3" w:line="259" w:lineRule="auto"/>
        <w:ind w:left="10" w:right="42" w:hanging="10"/>
        <w:jc w:val="right"/>
      </w:pPr>
      <w:r>
        <w:rPr>
          <w:rFonts w:ascii="Times New Roman" w:eastAsia="Times New Roman" w:hAnsi="Times New Roman" w:cs="Times New Roman"/>
        </w:rPr>
        <w:t xml:space="preserve"> 12 de 35  </w:t>
      </w:r>
    </w:p>
    <w:tbl>
      <w:tblPr>
        <w:tblStyle w:val="TableGrid"/>
        <w:tblW w:w="7191" w:type="dxa"/>
        <w:tblInd w:w="224" w:type="dxa"/>
        <w:tblCellMar>
          <w:top w:w="31" w:type="dxa"/>
          <w:left w:w="0" w:type="dxa"/>
          <w:bottom w:w="0" w:type="dxa"/>
          <w:right w:w="115" w:type="dxa"/>
        </w:tblCellMar>
        <w:tblLook w:val="04A0" w:firstRow="1" w:lastRow="0" w:firstColumn="1" w:lastColumn="0" w:noHBand="0" w:noVBand="1"/>
      </w:tblPr>
      <w:tblGrid>
        <w:gridCol w:w="3366"/>
        <w:gridCol w:w="1038"/>
        <w:gridCol w:w="943"/>
        <w:gridCol w:w="1117"/>
        <w:gridCol w:w="727"/>
      </w:tblGrid>
      <w:tr w:rsidR="005D2520">
        <w:trPr>
          <w:trHeight w:val="268"/>
        </w:trPr>
        <w:tc>
          <w:tcPr>
            <w:tcW w:w="3366" w:type="dxa"/>
            <w:tcBorders>
              <w:top w:val="single" w:sz="6" w:space="0" w:color="000000"/>
              <w:left w:val="nil"/>
              <w:bottom w:val="single" w:sz="6" w:space="0" w:color="000000"/>
              <w:right w:val="nil"/>
            </w:tcBorders>
          </w:tcPr>
          <w:p w:rsidR="005D2520" w:rsidRDefault="00BE1161">
            <w:pPr>
              <w:spacing w:after="0" w:line="259" w:lineRule="auto"/>
              <w:ind w:left="41" w:right="0" w:firstLine="0"/>
              <w:jc w:val="left"/>
            </w:pPr>
            <w:r>
              <w:rPr>
                <w:b/>
                <w:sz w:val="20"/>
              </w:rPr>
              <w:t>Anexo de Personal del Presupuesto</w:t>
            </w:r>
          </w:p>
        </w:tc>
        <w:tc>
          <w:tcPr>
            <w:tcW w:w="1038" w:type="dxa"/>
            <w:tcBorders>
              <w:top w:val="single" w:sz="6" w:space="0" w:color="000000"/>
              <w:left w:val="nil"/>
              <w:bottom w:val="single" w:sz="6" w:space="0" w:color="000000"/>
              <w:right w:val="nil"/>
            </w:tcBorders>
          </w:tcPr>
          <w:p w:rsidR="005D2520" w:rsidRDefault="00BE1161">
            <w:pPr>
              <w:spacing w:after="0" w:line="259" w:lineRule="auto"/>
              <w:ind w:left="68" w:right="0" w:firstLine="0"/>
              <w:jc w:val="left"/>
            </w:pPr>
            <w:r>
              <w:rPr>
                <w:b/>
                <w:sz w:val="20"/>
              </w:rPr>
              <w:t>2020</w:t>
            </w:r>
          </w:p>
        </w:tc>
        <w:tc>
          <w:tcPr>
            <w:tcW w:w="943" w:type="dxa"/>
            <w:tcBorders>
              <w:top w:val="single" w:sz="6" w:space="0" w:color="000000"/>
              <w:left w:val="nil"/>
              <w:bottom w:val="single" w:sz="6" w:space="0" w:color="000000"/>
              <w:right w:val="nil"/>
            </w:tcBorders>
          </w:tcPr>
          <w:p w:rsidR="005D2520" w:rsidRDefault="00BE1161">
            <w:pPr>
              <w:spacing w:after="0" w:line="259" w:lineRule="auto"/>
              <w:ind w:left="81" w:right="0" w:firstLine="0"/>
              <w:jc w:val="left"/>
            </w:pPr>
            <w:r>
              <w:rPr>
                <w:b/>
                <w:sz w:val="20"/>
              </w:rPr>
              <w:t>2021</w:t>
            </w:r>
          </w:p>
        </w:tc>
        <w:tc>
          <w:tcPr>
            <w:tcW w:w="1117" w:type="dxa"/>
            <w:tcBorders>
              <w:top w:val="single" w:sz="6" w:space="0" w:color="000000"/>
              <w:left w:val="nil"/>
              <w:bottom w:val="single" w:sz="6" w:space="0" w:color="000000"/>
              <w:right w:val="nil"/>
            </w:tcBorders>
          </w:tcPr>
          <w:p w:rsidR="005D2520" w:rsidRDefault="00BE1161">
            <w:pPr>
              <w:spacing w:after="0" w:line="259" w:lineRule="auto"/>
              <w:ind w:left="81" w:right="0" w:firstLine="0"/>
              <w:jc w:val="left"/>
            </w:pPr>
            <w:r>
              <w:rPr>
                <w:b/>
                <w:sz w:val="20"/>
              </w:rPr>
              <w:t>2022</w:t>
            </w:r>
          </w:p>
        </w:tc>
        <w:tc>
          <w:tcPr>
            <w:tcW w:w="727" w:type="dxa"/>
            <w:tcBorders>
              <w:top w:val="single" w:sz="6" w:space="0" w:color="000000"/>
              <w:left w:val="nil"/>
              <w:bottom w:val="single" w:sz="6" w:space="0" w:color="000000"/>
              <w:right w:val="nil"/>
            </w:tcBorders>
          </w:tcPr>
          <w:p w:rsidR="005D2520" w:rsidRDefault="00BE1161">
            <w:pPr>
              <w:spacing w:after="0" w:line="259" w:lineRule="auto"/>
              <w:ind w:right="0" w:firstLine="0"/>
              <w:jc w:val="left"/>
            </w:pPr>
            <w:r>
              <w:rPr>
                <w:b/>
                <w:sz w:val="20"/>
              </w:rPr>
              <w:t>2023</w:t>
            </w:r>
          </w:p>
        </w:tc>
      </w:tr>
      <w:tr w:rsidR="005D2520">
        <w:trPr>
          <w:trHeight w:val="299"/>
        </w:trPr>
        <w:tc>
          <w:tcPr>
            <w:tcW w:w="3366" w:type="dxa"/>
            <w:tcBorders>
              <w:top w:val="single" w:sz="6" w:space="0" w:color="000000"/>
              <w:left w:val="nil"/>
              <w:bottom w:val="nil"/>
              <w:right w:val="nil"/>
            </w:tcBorders>
          </w:tcPr>
          <w:p w:rsidR="005D2520" w:rsidRDefault="00BE1161">
            <w:pPr>
              <w:spacing w:after="0" w:line="259" w:lineRule="auto"/>
              <w:ind w:left="41" w:right="0" w:firstLine="0"/>
              <w:jc w:val="left"/>
            </w:pPr>
            <w:r>
              <w:rPr>
                <w:sz w:val="20"/>
              </w:rPr>
              <w:t>Fijos</w:t>
            </w:r>
          </w:p>
        </w:tc>
        <w:tc>
          <w:tcPr>
            <w:tcW w:w="1038" w:type="dxa"/>
            <w:tcBorders>
              <w:top w:val="single" w:sz="6" w:space="0" w:color="000000"/>
              <w:left w:val="nil"/>
              <w:bottom w:val="nil"/>
              <w:right w:val="nil"/>
            </w:tcBorders>
          </w:tcPr>
          <w:p w:rsidR="005D2520" w:rsidRDefault="00BE1161">
            <w:pPr>
              <w:spacing w:after="0" w:line="259" w:lineRule="auto"/>
              <w:ind w:left="161" w:right="0" w:firstLine="0"/>
              <w:jc w:val="left"/>
            </w:pPr>
            <w:r>
              <w:rPr>
                <w:sz w:val="20"/>
              </w:rPr>
              <w:t>50</w:t>
            </w:r>
          </w:p>
        </w:tc>
        <w:tc>
          <w:tcPr>
            <w:tcW w:w="943" w:type="dxa"/>
            <w:tcBorders>
              <w:top w:val="single" w:sz="6" w:space="0" w:color="000000"/>
              <w:left w:val="nil"/>
              <w:bottom w:val="nil"/>
              <w:right w:val="nil"/>
            </w:tcBorders>
          </w:tcPr>
          <w:p w:rsidR="005D2520" w:rsidRDefault="00BE1161">
            <w:pPr>
              <w:spacing w:after="0" w:line="259" w:lineRule="auto"/>
              <w:ind w:left="174" w:right="0" w:firstLine="0"/>
              <w:jc w:val="left"/>
            </w:pPr>
            <w:r>
              <w:rPr>
                <w:sz w:val="20"/>
              </w:rPr>
              <w:t>50</w:t>
            </w:r>
          </w:p>
        </w:tc>
        <w:tc>
          <w:tcPr>
            <w:tcW w:w="1117" w:type="dxa"/>
            <w:tcBorders>
              <w:top w:val="single" w:sz="6" w:space="0" w:color="000000"/>
              <w:left w:val="nil"/>
              <w:bottom w:val="nil"/>
              <w:right w:val="nil"/>
            </w:tcBorders>
          </w:tcPr>
          <w:p w:rsidR="005D2520" w:rsidRDefault="00BE1161">
            <w:pPr>
              <w:spacing w:after="0" w:line="259" w:lineRule="auto"/>
              <w:ind w:left="174" w:right="0" w:firstLine="0"/>
              <w:jc w:val="left"/>
            </w:pPr>
            <w:r>
              <w:rPr>
                <w:sz w:val="20"/>
              </w:rPr>
              <w:t>50</w:t>
            </w:r>
          </w:p>
        </w:tc>
        <w:tc>
          <w:tcPr>
            <w:tcW w:w="727" w:type="dxa"/>
            <w:tcBorders>
              <w:top w:val="single" w:sz="6" w:space="0" w:color="000000"/>
              <w:left w:val="nil"/>
              <w:bottom w:val="nil"/>
              <w:right w:val="nil"/>
            </w:tcBorders>
          </w:tcPr>
          <w:p w:rsidR="005D2520" w:rsidRDefault="00BE1161">
            <w:pPr>
              <w:spacing w:after="0" w:line="259" w:lineRule="auto"/>
              <w:ind w:left="93" w:right="0" w:firstLine="0"/>
              <w:jc w:val="left"/>
            </w:pPr>
            <w:r>
              <w:rPr>
                <w:sz w:val="20"/>
              </w:rPr>
              <w:t>50</w:t>
            </w:r>
          </w:p>
        </w:tc>
      </w:tr>
      <w:tr w:rsidR="005D2520">
        <w:trPr>
          <w:trHeight w:val="240"/>
        </w:trPr>
        <w:tc>
          <w:tcPr>
            <w:tcW w:w="3366" w:type="dxa"/>
            <w:tcBorders>
              <w:top w:val="nil"/>
              <w:left w:val="nil"/>
              <w:bottom w:val="single" w:sz="6" w:space="0" w:color="000000"/>
              <w:right w:val="nil"/>
            </w:tcBorders>
          </w:tcPr>
          <w:p w:rsidR="005D2520" w:rsidRDefault="00BE1161">
            <w:pPr>
              <w:spacing w:after="0" w:line="259" w:lineRule="auto"/>
              <w:ind w:left="41" w:right="0" w:firstLine="0"/>
              <w:jc w:val="left"/>
            </w:pPr>
            <w:r>
              <w:rPr>
                <w:sz w:val="20"/>
              </w:rPr>
              <w:t>Temporales</w:t>
            </w:r>
          </w:p>
        </w:tc>
        <w:tc>
          <w:tcPr>
            <w:tcW w:w="1038" w:type="dxa"/>
            <w:tcBorders>
              <w:top w:val="nil"/>
              <w:left w:val="nil"/>
              <w:bottom w:val="single" w:sz="6" w:space="0" w:color="000000"/>
              <w:right w:val="nil"/>
            </w:tcBorders>
          </w:tcPr>
          <w:p w:rsidR="005D2520" w:rsidRDefault="00BE1161">
            <w:pPr>
              <w:spacing w:after="0" w:line="259" w:lineRule="auto"/>
              <w:ind w:left="215" w:right="0" w:firstLine="0"/>
              <w:jc w:val="left"/>
            </w:pPr>
            <w:r>
              <w:rPr>
                <w:sz w:val="20"/>
              </w:rPr>
              <w:t>6</w:t>
            </w:r>
          </w:p>
        </w:tc>
        <w:tc>
          <w:tcPr>
            <w:tcW w:w="943" w:type="dxa"/>
            <w:tcBorders>
              <w:top w:val="nil"/>
              <w:left w:val="nil"/>
              <w:bottom w:val="single" w:sz="6" w:space="0" w:color="000000"/>
              <w:right w:val="nil"/>
            </w:tcBorders>
          </w:tcPr>
          <w:p w:rsidR="005D2520" w:rsidRDefault="00BE1161">
            <w:pPr>
              <w:spacing w:after="0" w:line="259" w:lineRule="auto"/>
              <w:ind w:left="215" w:right="0" w:firstLine="0"/>
              <w:jc w:val="left"/>
            </w:pPr>
            <w:r>
              <w:rPr>
                <w:sz w:val="20"/>
              </w:rPr>
              <w:t>8</w:t>
            </w:r>
          </w:p>
        </w:tc>
        <w:tc>
          <w:tcPr>
            <w:tcW w:w="1117" w:type="dxa"/>
            <w:tcBorders>
              <w:top w:val="nil"/>
              <w:left w:val="nil"/>
              <w:bottom w:val="single" w:sz="6" w:space="0" w:color="000000"/>
              <w:right w:val="nil"/>
            </w:tcBorders>
          </w:tcPr>
          <w:p w:rsidR="005D2520" w:rsidRDefault="00BE1161">
            <w:pPr>
              <w:spacing w:after="0" w:line="259" w:lineRule="auto"/>
              <w:ind w:left="215" w:right="0" w:firstLine="0"/>
              <w:jc w:val="left"/>
            </w:pPr>
            <w:r>
              <w:rPr>
                <w:sz w:val="20"/>
              </w:rPr>
              <w:t>8</w:t>
            </w:r>
          </w:p>
        </w:tc>
        <w:tc>
          <w:tcPr>
            <w:tcW w:w="727" w:type="dxa"/>
            <w:tcBorders>
              <w:top w:val="nil"/>
              <w:left w:val="nil"/>
              <w:bottom w:val="single" w:sz="6" w:space="0" w:color="000000"/>
              <w:right w:val="nil"/>
            </w:tcBorders>
          </w:tcPr>
          <w:p w:rsidR="005D2520" w:rsidRDefault="00BE1161">
            <w:pPr>
              <w:spacing w:after="0" w:line="259" w:lineRule="auto"/>
              <w:ind w:left="93" w:right="0" w:firstLine="0"/>
              <w:jc w:val="left"/>
            </w:pPr>
            <w:r>
              <w:rPr>
                <w:sz w:val="20"/>
              </w:rPr>
              <w:t>10</w:t>
            </w:r>
          </w:p>
        </w:tc>
      </w:tr>
      <w:tr w:rsidR="005D2520">
        <w:trPr>
          <w:trHeight w:val="269"/>
        </w:trPr>
        <w:tc>
          <w:tcPr>
            <w:tcW w:w="3366" w:type="dxa"/>
            <w:tcBorders>
              <w:top w:val="single" w:sz="6" w:space="0" w:color="000000"/>
              <w:left w:val="nil"/>
              <w:bottom w:val="single" w:sz="6" w:space="0" w:color="000000"/>
              <w:right w:val="nil"/>
            </w:tcBorders>
          </w:tcPr>
          <w:p w:rsidR="005D2520" w:rsidRDefault="00BE1161">
            <w:pPr>
              <w:spacing w:after="0" w:line="259" w:lineRule="auto"/>
              <w:ind w:left="41" w:right="0" w:firstLine="0"/>
              <w:jc w:val="left"/>
            </w:pPr>
            <w:r>
              <w:rPr>
                <w:b/>
                <w:sz w:val="20"/>
              </w:rPr>
              <w:t>Total  Anexo de Personal</w:t>
            </w:r>
          </w:p>
        </w:tc>
        <w:tc>
          <w:tcPr>
            <w:tcW w:w="1038" w:type="dxa"/>
            <w:tcBorders>
              <w:top w:val="single" w:sz="6" w:space="0" w:color="000000"/>
              <w:left w:val="nil"/>
              <w:bottom w:val="single" w:sz="6" w:space="0" w:color="000000"/>
              <w:right w:val="nil"/>
            </w:tcBorders>
          </w:tcPr>
          <w:p w:rsidR="005D2520" w:rsidRDefault="00BE1161">
            <w:pPr>
              <w:spacing w:after="0" w:line="259" w:lineRule="auto"/>
              <w:ind w:left="162" w:right="0" w:firstLine="0"/>
              <w:jc w:val="left"/>
            </w:pPr>
            <w:r>
              <w:rPr>
                <w:b/>
                <w:sz w:val="20"/>
              </w:rPr>
              <w:t>56</w:t>
            </w:r>
          </w:p>
        </w:tc>
        <w:tc>
          <w:tcPr>
            <w:tcW w:w="943" w:type="dxa"/>
            <w:tcBorders>
              <w:top w:val="single" w:sz="6" w:space="0" w:color="000000"/>
              <w:left w:val="nil"/>
              <w:bottom w:val="single" w:sz="6" w:space="0" w:color="000000"/>
              <w:right w:val="nil"/>
            </w:tcBorders>
          </w:tcPr>
          <w:p w:rsidR="005D2520" w:rsidRDefault="00BE1161">
            <w:pPr>
              <w:spacing w:after="0" w:line="259" w:lineRule="auto"/>
              <w:ind w:left="175" w:right="0" w:firstLine="0"/>
              <w:jc w:val="left"/>
            </w:pPr>
            <w:r>
              <w:rPr>
                <w:b/>
                <w:sz w:val="20"/>
              </w:rPr>
              <w:t>58</w:t>
            </w:r>
          </w:p>
        </w:tc>
        <w:tc>
          <w:tcPr>
            <w:tcW w:w="1117" w:type="dxa"/>
            <w:tcBorders>
              <w:top w:val="single" w:sz="6" w:space="0" w:color="000000"/>
              <w:left w:val="nil"/>
              <w:bottom w:val="single" w:sz="6" w:space="0" w:color="000000"/>
              <w:right w:val="nil"/>
            </w:tcBorders>
          </w:tcPr>
          <w:p w:rsidR="005D2520" w:rsidRDefault="00BE1161">
            <w:pPr>
              <w:spacing w:after="0" w:line="259" w:lineRule="auto"/>
              <w:ind w:left="174" w:right="0" w:firstLine="0"/>
              <w:jc w:val="left"/>
            </w:pPr>
            <w:r>
              <w:rPr>
                <w:b/>
                <w:sz w:val="20"/>
              </w:rPr>
              <w:t>58</w:t>
            </w:r>
          </w:p>
        </w:tc>
        <w:tc>
          <w:tcPr>
            <w:tcW w:w="727" w:type="dxa"/>
            <w:tcBorders>
              <w:top w:val="single" w:sz="6" w:space="0" w:color="000000"/>
              <w:left w:val="nil"/>
              <w:bottom w:val="single" w:sz="6" w:space="0" w:color="000000"/>
              <w:right w:val="nil"/>
            </w:tcBorders>
          </w:tcPr>
          <w:p w:rsidR="005D2520" w:rsidRDefault="00BE1161">
            <w:pPr>
              <w:spacing w:after="0" w:line="259" w:lineRule="auto"/>
              <w:ind w:left="94" w:right="0" w:firstLine="0"/>
              <w:jc w:val="left"/>
            </w:pPr>
            <w:r>
              <w:rPr>
                <w:b/>
                <w:sz w:val="20"/>
              </w:rPr>
              <w:t>60</w:t>
            </w:r>
          </w:p>
        </w:tc>
      </w:tr>
      <w:tr w:rsidR="005D2520">
        <w:trPr>
          <w:trHeight w:val="268"/>
        </w:trPr>
        <w:tc>
          <w:tcPr>
            <w:tcW w:w="3366" w:type="dxa"/>
            <w:tcBorders>
              <w:top w:val="single" w:sz="6" w:space="0" w:color="000000"/>
              <w:left w:val="nil"/>
              <w:bottom w:val="single" w:sz="6" w:space="0" w:color="000000"/>
              <w:right w:val="nil"/>
            </w:tcBorders>
          </w:tcPr>
          <w:p w:rsidR="005D2520" w:rsidRDefault="00BE1161">
            <w:pPr>
              <w:spacing w:after="0" w:line="259" w:lineRule="auto"/>
              <w:ind w:left="41" w:right="0" w:firstLine="0"/>
              <w:jc w:val="left"/>
            </w:pPr>
            <w:r>
              <w:rPr>
                <w:b/>
                <w:sz w:val="20"/>
              </w:rPr>
              <w:t>Personal Fijo real (S/ Organigrama)</w:t>
            </w:r>
          </w:p>
        </w:tc>
        <w:tc>
          <w:tcPr>
            <w:tcW w:w="1038" w:type="dxa"/>
            <w:tcBorders>
              <w:top w:val="single" w:sz="6" w:space="0" w:color="000000"/>
              <w:left w:val="nil"/>
              <w:bottom w:val="single" w:sz="6" w:space="0" w:color="000000"/>
              <w:right w:val="nil"/>
            </w:tcBorders>
          </w:tcPr>
          <w:p w:rsidR="005D2520" w:rsidRDefault="00BE1161">
            <w:pPr>
              <w:spacing w:after="0" w:line="259" w:lineRule="auto"/>
              <w:ind w:left="162" w:right="0" w:firstLine="0"/>
              <w:jc w:val="left"/>
            </w:pPr>
            <w:r>
              <w:rPr>
                <w:sz w:val="20"/>
              </w:rPr>
              <w:t>48</w:t>
            </w:r>
          </w:p>
        </w:tc>
        <w:tc>
          <w:tcPr>
            <w:tcW w:w="943" w:type="dxa"/>
            <w:tcBorders>
              <w:top w:val="single" w:sz="6" w:space="0" w:color="000000"/>
              <w:left w:val="nil"/>
              <w:bottom w:val="single" w:sz="6" w:space="0" w:color="000000"/>
              <w:right w:val="nil"/>
            </w:tcBorders>
          </w:tcPr>
          <w:p w:rsidR="005D2520" w:rsidRDefault="00BE1161">
            <w:pPr>
              <w:spacing w:after="0" w:line="259" w:lineRule="auto"/>
              <w:ind w:left="174" w:right="0" w:firstLine="0"/>
              <w:jc w:val="left"/>
            </w:pPr>
            <w:r>
              <w:rPr>
                <w:sz w:val="20"/>
              </w:rPr>
              <w:t>50</w:t>
            </w:r>
          </w:p>
        </w:tc>
        <w:tc>
          <w:tcPr>
            <w:tcW w:w="1117" w:type="dxa"/>
            <w:tcBorders>
              <w:top w:val="single" w:sz="6" w:space="0" w:color="000000"/>
              <w:left w:val="nil"/>
              <w:bottom w:val="single" w:sz="6" w:space="0" w:color="000000"/>
              <w:right w:val="nil"/>
            </w:tcBorders>
          </w:tcPr>
          <w:p w:rsidR="005D2520" w:rsidRDefault="00BE1161">
            <w:pPr>
              <w:spacing w:after="0" w:line="259" w:lineRule="auto"/>
              <w:ind w:left="174" w:right="0" w:firstLine="0"/>
              <w:jc w:val="left"/>
            </w:pPr>
            <w:r>
              <w:rPr>
                <w:sz w:val="20"/>
              </w:rPr>
              <w:t>52</w:t>
            </w:r>
          </w:p>
        </w:tc>
        <w:tc>
          <w:tcPr>
            <w:tcW w:w="727" w:type="dxa"/>
            <w:tcBorders>
              <w:top w:val="single" w:sz="6" w:space="0" w:color="000000"/>
              <w:left w:val="nil"/>
              <w:bottom w:val="single" w:sz="6" w:space="0" w:color="000000"/>
              <w:right w:val="nil"/>
            </w:tcBorders>
          </w:tcPr>
          <w:p w:rsidR="005D2520" w:rsidRDefault="005D2520">
            <w:pPr>
              <w:spacing w:after="160" w:line="259" w:lineRule="auto"/>
              <w:ind w:right="0" w:firstLine="0"/>
              <w:jc w:val="left"/>
            </w:pPr>
          </w:p>
        </w:tc>
      </w:tr>
      <w:tr w:rsidR="005D2520">
        <w:trPr>
          <w:trHeight w:val="269"/>
        </w:trPr>
        <w:tc>
          <w:tcPr>
            <w:tcW w:w="3366" w:type="dxa"/>
            <w:tcBorders>
              <w:top w:val="single" w:sz="6" w:space="0" w:color="000000"/>
              <w:left w:val="nil"/>
              <w:bottom w:val="single" w:sz="6" w:space="0" w:color="000000"/>
              <w:right w:val="nil"/>
            </w:tcBorders>
          </w:tcPr>
          <w:p w:rsidR="005D2520" w:rsidRDefault="00BE1161">
            <w:pPr>
              <w:spacing w:after="0" w:line="259" w:lineRule="auto"/>
              <w:ind w:left="41" w:right="0" w:firstLine="0"/>
              <w:jc w:val="left"/>
            </w:pPr>
            <w:r>
              <w:rPr>
                <w:b/>
                <w:sz w:val="20"/>
              </w:rPr>
              <w:t>Plantilla media (fijos y temporales)</w:t>
            </w:r>
          </w:p>
        </w:tc>
        <w:tc>
          <w:tcPr>
            <w:tcW w:w="1038" w:type="dxa"/>
            <w:tcBorders>
              <w:top w:val="single" w:sz="6" w:space="0" w:color="000000"/>
              <w:left w:val="nil"/>
              <w:bottom w:val="single" w:sz="6" w:space="0" w:color="000000"/>
              <w:right w:val="nil"/>
            </w:tcBorders>
          </w:tcPr>
          <w:p w:rsidR="005D2520" w:rsidRDefault="00BE1161">
            <w:pPr>
              <w:spacing w:after="0" w:line="259" w:lineRule="auto"/>
              <w:ind w:right="0" w:firstLine="0"/>
              <w:jc w:val="left"/>
            </w:pPr>
            <w:r>
              <w:rPr>
                <w:sz w:val="20"/>
              </w:rPr>
              <w:t>58,981</w:t>
            </w:r>
          </w:p>
        </w:tc>
        <w:tc>
          <w:tcPr>
            <w:tcW w:w="943" w:type="dxa"/>
            <w:tcBorders>
              <w:top w:val="single" w:sz="6" w:space="0" w:color="000000"/>
              <w:left w:val="nil"/>
              <w:bottom w:val="single" w:sz="6" w:space="0" w:color="000000"/>
              <w:right w:val="nil"/>
            </w:tcBorders>
          </w:tcPr>
          <w:p w:rsidR="005D2520" w:rsidRDefault="00BE1161">
            <w:pPr>
              <w:spacing w:after="0" w:line="259" w:lineRule="auto"/>
              <w:ind w:right="0" w:firstLine="0"/>
              <w:jc w:val="left"/>
            </w:pPr>
            <w:r>
              <w:rPr>
                <w:sz w:val="20"/>
              </w:rPr>
              <w:t>59,897</w:t>
            </w:r>
          </w:p>
        </w:tc>
        <w:tc>
          <w:tcPr>
            <w:tcW w:w="1117" w:type="dxa"/>
            <w:tcBorders>
              <w:top w:val="single" w:sz="6" w:space="0" w:color="000000"/>
              <w:left w:val="nil"/>
              <w:bottom w:val="single" w:sz="6" w:space="0" w:color="000000"/>
              <w:right w:val="nil"/>
            </w:tcBorders>
          </w:tcPr>
          <w:p w:rsidR="005D2520" w:rsidRDefault="00BE1161">
            <w:pPr>
              <w:spacing w:after="0" w:line="259" w:lineRule="auto"/>
              <w:ind w:right="0" w:firstLine="0"/>
              <w:jc w:val="left"/>
            </w:pPr>
            <w:r>
              <w:rPr>
                <w:sz w:val="20"/>
              </w:rPr>
              <w:t>60,544</w:t>
            </w:r>
          </w:p>
        </w:tc>
        <w:tc>
          <w:tcPr>
            <w:tcW w:w="727" w:type="dxa"/>
            <w:tcBorders>
              <w:top w:val="single" w:sz="6" w:space="0" w:color="000000"/>
              <w:left w:val="nil"/>
              <w:bottom w:val="single" w:sz="6" w:space="0" w:color="000000"/>
              <w:right w:val="nil"/>
            </w:tcBorders>
          </w:tcPr>
          <w:p w:rsidR="005D2520" w:rsidRDefault="005D2520">
            <w:pPr>
              <w:spacing w:after="160" w:line="259" w:lineRule="auto"/>
              <w:ind w:right="0" w:firstLine="0"/>
              <w:jc w:val="left"/>
            </w:pPr>
          </w:p>
        </w:tc>
      </w:tr>
    </w:tbl>
    <w:p w:rsidR="005D2520" w:rsidRDefault="00BE1161">
      <w:pPr>
        <w:spacing w:after="0" w:line="259" w:lineRule="auto"/>
        <w:ind w:left="2" w:right="0" w:firstLine="0"/>
        <w:jc w:val="left"/>
      </w:pPr>
      <w:r>
        <w:t xml:space="preserve"> </w:t>
      </w:r>
    </w:p>
    <w:p w:rsidR="005D2520" w:rsidRDefault="00BE1161">
      <w:pPr>
        <w:ind w:left="-13" w:right="34" w:firstLine="0"/>
      </w:pPr>
      <w:r>
        <w:t xml:space="preserve"> De los datos anteriores destaca que, mientras los anexos de personal aprobados con los sucesivos presupuestos muestran un incremento del personal, manteniendo en 50 los trabajadores fijos, los datos reales reflejan que, además del incremento de la plantil</w:t>
      </w:r>
      <w:r>
        <w:t xml:space="preserve">la media total, se está produciendo un incremento del personal fijo. </w:t>
      </w:r>
    </w:p>
    <w:p w:rsidR="005D2520" w:rsidRDefault="00BE1161">
      <w:pPr>
        <w:spacing w:after="0" w:line="259" w:lineRule="auto"/>
        <w:ind w:left="2" w:right="0" w:firstLine="0"/>
        <w:jc w:val="left"/>
      </w:pPr>
      <w:r>
        <w:t xml:space="preserve"> </w:t>
      </w:r>
    </w:p>
    <w:p w:rsidR="005D2520" w:rsidRDefault="00BE1161">
      <w:pPr>
        <w:ind w:left="-13" w:right="34" w:firstLine="636"/>
      </w:pPr>
      <w:r>
        <w:t xml:space="preserve">Como se comentó anteriormente, este incremento lo conforman trabajadores temporales que pasan a indefinidos sin superar los procesos de selección correspondientes. </w:t>
      </w:r>
    </w:p>
    <w:p w:rsidR="005D2520" w:rsidRDefault="00BE1161">
      <w:pPr>
        <w:spacing w:after="0" w:line="259" w:lineRule="auto"/>
        <w:ind w:left="2" w:right="0" w:firstLine="0"/>
        <w:jc w:val="left"/>
      </w:pPr>
      <w:r>
        <w:t xml:space="preserve"> </w:t>
      </w:r>
      <w:r>
        <w:tab/>
        <w:t xml:space="preserve"> </w:t>
      </w:r>
    </w:p>
    <w:p w:rsidR="005D2520" w:rsidRDefault="00BE1161">
      <w:pPr>
        <w:ind w:left="-13" w:right="34" w:firstLine="0"/>
      </w:pPr>
      <w:r>
        <w:t xml:space="preserve">‐ Sobre el </w:t>
      </w:r>
      <w:r>
        <w:rPr>
          <w:b/>
          <w:u w:val="single" w:color="000000"/>
        </w:rPr>
        <w:t>pers</w:t>
      </w:r>
      <w:r>
        <w:rPr>
          <w:b/>
          <w:u w:val="single" w:color="000000"/>
        </w:rPr>
        <w:t>onal de otras entidades</w:t>
      </w:r>
      <w:r>
        <w:t xml:space="preserve"> que, no formando parte de la plantilla de matadero, desarrolla su actividad en las instalaciones de la Entidad, se han verificado los recibos de liquidación de cotizaciones de la Seguridad Social y las relaciones nominales de trabaj</w:t>
      </w:r>
      <w:r>
        <w:t xml:space="preserve">adores (TC2) de las empresas a las que pertenecen:  </w:t>
      </w:r>
    </w:p>
    <w:p w:rsidR="005D2520" w:rsidRDefault="00BE1161">
      <w:pPr>
        <w:spacing w:after="0" w:line="259" w:lineRule="auto"/>
        <w:ind w:left="258" w:right="0" w:firstLine="0"/>
        <w:jc w:val="left"/>
      </w:pPr>
      <w:r>
        <w:rPr>
          <w:rFonts w:ascii="Times New Roman" w:eastAsia="Times New Roman" w:hAnsi="Times New Roman" w:cs="Times New Roman"/>
        </w:rPr>
        <w:t xml:space="preserve"> </w:t>
      </w:r>
    </w:p>
    <w:p w:rsidR="005D2520" w:rsidRDefault="00BE1161">
      <w:pPr>
        <w:ind w:left="648" w:right="34" w:hanging="323"/>
      </w:pPr>
      <w:r>
        <w:t>‐</w:t>
      </w:r>
      <w:r>
        <w:rPr>
          <w:rFonts w:ascii="Arial" w:eastAsia="Arial" w:hAnsi="Arial" w:cs="Arial"/>
        </w:rPr>
        <w:t xml:space="preserve"> </w:t>
      </w:r>
      <w:r>
        <w:t>Sucesores de Julián Jiménez García, S.L. empresa que le compra las pieles al matadero, que se encarga de la gestión y mantenimiento de las pieles de los animales sacrificados en las instalaciones del</w:t>
      </w:r>
      <w:r>
        <w:t xml:space="preserve"> matadero. </w:t>
      </w:r>
    </w:p>
    <w:p w:rsidR="005D2520" w:rsidRDefault="00BE1161">
      <w:pPr>
        <w:ind w:left="648" w:right="34" w:hanging="323"/>
      </w:pPr>
      <w:r>
        <w:t>‐</w:t>
      </w:r>
      <w:r>
        <w:rPr>
          <w:rFonts w:ascii="Arial" w:eastAsia="Arial" w:hAnsi="Arial" w:cs="Arial"/>
        </w:rPr>
        <w:t xml:space="preserve"> </w:t>
      </w:r>
      <w:r>
        <w:t>Explotaciones Avícola Díaz, S.L., y Atlántico 7, S.L. que realizan en el matadero trabajos relacionados con la manipulación de los pollos y transporte de la mercancía.</w:t>
      </w:r>
      <w:r>
        <w:rPr>
          <w:rFonts w:ascii="Times New Roman" w:eastAsia="Times New Roman" w:hAnsi="Times New Roman" w:cs="Times New Roman"/>
        </w:rPr>
        <w:t xml:space="preserve"> </w:t>
      </w:r>
    </w:p>
    <w:p w:rsidR="005D2520" w:rsidRDefault="00BE1161">
      <w:pPr>
        <w:tabs>
          <w:tab w:val="center" w:pos="358"/>
          <w:tab w:val="right" w:pos="7686"/>
        </w:tabs>
        <w:spacing w:after="0" w:line="259" w:lineRule="auto"/>
        <w:ind w:right="0" w:firstLine="0"/>
        <w:jc w:val="left"/>
      </w:pPr>
      <w:r>
        <w:tab/>
      </w:r>
      <w:r>
        <w:t>‐</w:t>
      </w:r>
      <w:r>
        <w:rPr>
          <w:rFonts w:ascii="Arial" w:eastAsia="Arial" w:hAnsi="Arial" w:cs="Arial"/>
        </w:rPr>
        <w:t xml:space="preserve"> </w:t>
      </w:r>
      <w:r>
        <w:rPr>
          <w:rFonts w:ascii="Arial" w:eastAsia="Arial" w:hAnsi="Arial" w:cs="Arial"/>
        </w:rPr>
        <w:tab/>
      </w:r>
      <w:r>
        <w:t>Tecnosystem S.A. que realiza el sacrificio por el rito musulmán en el</w:t>
      </w:r>
      <w:r>
        <w:t xml:space="preserve"> matadero.</w:t>
      </w:r>
      <w:r>
        <w:rPr>
          <w:rFonts w:ascii="Times New Roman" w:eastAsia="Times New Roman" w:hAnsi="Times New Roman" w:cs="Times New Roman"/>
        </w:rPr>
        <w:t xml:space="preserve"> </w:t>
      </w:r>
    </w:p>
    <w:p w:rsidR="005D2520" w:rsidRDefault="00BE1161">
      <w:pPr>
        <w:spacing w:after="200" w:line="259" w:lineRule="auto"/>
        <w:ind w:left="2" w:right="0" w:firstLine="0"/>
        <w:jc w:val="left"/>
      </w:pPr>
      <w:r>
        <w:rPr>
          <w:rFonts w:ascii="Times New Roman" w:eastAsia="Times New Roman" w:hAnsi="Times New Roman" w:cs="Times New Roman"/>
        </w:rPr>
        <w:t xml:space="preserve"> </w:t>
      </w:r>
    </w:p>
    <w:p w:rsidR="005D2520" w:rsidRDefault="00BE1161">
      <w:pPr>
        <w:pStyle w:val="Heading2"/>
        <w:ind w:left="644" w:right="0"/>
      </w:pPr>
      <w:bookmarkStart w:id="15" w:name="_Toc79155"/>
      <w:r>
        <w:t>6.3.‐</w:t>
      </w:r>
      <w:r>
        <w:rPr>
          <w:rFonts w:ascii="Arial" w:eastAsia="Arial" w:hAnsi="Arial" w:cs="Arial"/>
        </w:rPr>
        <w:t xml:space="preserve"> </w:t>
      </w:r>
      <w:r>
        <w:t xml:space="preserve">Otra normativa aplicable </w:t>
      </w:r>
      <w:bookmarkEnd w:id="15"/>
    </w:p>
    <w:p w:rsidR="005D2520" w:rsidRDefault="00BE1161">
      <w:pPr>
        <w:ind w:left="-13" w:right="34"/>
      </w:pPr>
      <w:r>
        <w:t xml:space="preserve">Se ha verificado la correcta composición del Consejo de Administración y el contenido de sus actas, donde se recogen los acuerdos sociales, así como el cese y nombramiento de un consejero que ha tenido lugar en el ejercicio y su inscripción en el Registro </w:t>
      </w:r>
      <w:r>
        <w:t xml:space="preserve">Mercantil.  </w:t>
      </w:r>
    </w:p>
    <w:p w:rsidR="005D2520" w:rsidRDefault="00BE1161">
      <w:pPr>
        <w:spacing w:after="0" w:line="259" w:lineRule="auto"/>
        <w:ind w:left="512" w:right="0" w:firstLine="0"/>
        <w:jc w:val="left"/>
      </w:pPr>
      <w:r>
        <w:t xml:space="preserve"> </w:t>
      </w:r>
    </w:p>
    <w:p w:rsidR="005D2520" w:rsidRDefault="00BE1161">
      <w:pPr>
        <w:ind w:left="-13" w:right="34"/>
      </w:pPr>
      <w:r>
        <w:t>El Consejo de Administración de la Sociedad ha formulado las Cuentas Anuales de 2022 en la sesión del 30 de marzo de 2023. A fecha de esta auditoría, está pendiente la aprobación de las Cuentas Anuales y la propuesta de aplicación de resulta</w:t>
      </w:r>
      <w:r>
        <w:t xml:space="preserve">dos correspondientes a 2022 por el Pleno del Cabildo, en calidad de socio único de la mercantil, y su inscripción en el Registro Mercantil.   </w:t>
      </w:r>
    </w:p>
    <w:p w:rsidR="005D2520" w:rsidRDefault="00BE1161">
      <w:pPr>
        <w:spacing w:after="569" w:line="259" w:lineRule="auto"/>
        <w:ind w:left="512" w:right="0" w:firstLine="0"/>
        <w:jc w:val="left"/>
      </w:pPr>
      <w:r>
        <w:t xml:space="preserve"> </w:t>
      </w:r>
    </w:p>
    <w:p w:rsidR="005D2520" w:rsidRDefault="00BE1161">
      <w:pPr>
        <w:spacing w:after="3" w:line="259" w:lineRule="auto"/>
        <w:ind w:left="10" w:right="42" w:hanging="10"/>
        <w:jc w:val="right"/>
      </w:pPr>
      <w:r>
        <w:rPr>
          <w:rFonts w:ascii="Times New Roman" w:eastAsia="Times New Roman" w:hAnsi="Times New Roman" w:cs="Times New Roman"/>
        </w:rPr>
        <w:t xml:space="preserve"> 13 de 35  </w:t>
      </w:r>
    </w:p>
    <w:p w:rsidR="005D2520" w:rsidRDefault="00BE1161">
      <w:pPr>
        <w:ind w:left="512" w:right="34" w:firstLine="0"/>
      </w:pPr>
      <w:r>
        <w:t xml:space="preserve">Asimismo, se ha verificado la aprobación del presupuesto para 2023. </w:t>
      </w:r>
    </w:p>
    <w:p w:rsidR="005D2520" w:rsidRDefault="00BE1161">
      <w:pPr>
        <w:spacing w:after="0" w:line="259" w:lineRule="auto"/>
        <w:ind w:left="512" w:right="0" w:firstLine="0"/>
        <w:jc w:val="left"/>
      </w:pPr>
      <w:r>
        <w:t xml:space="preserve"> </w:t>
      </w:r>
    </w:p>
    <w:p w:rsidR="005D2520" w:rsidRDefault="00BE1161">
      <w:pPr>
        <w:ind w:left="-13" w:right="34"/>
      </w:pPr>
      <w:r>
        <w:t>Se ha verificado el cumplimi</w:t>
      </w:r>
      <w:r>
        <w:t xml:space="preserve">ento de las obligaciones tributarias y con la Seguridad Social en tiempo y forma. </w:t>
      </w:r>
    </w:p>
    <w:p w:rsidR="005D2520" w:rsidRDefault="00BE1161">
      <w:pPr>
        <w:spacing w:after="194" w:line="259" w:lineRule="auto"/>
        <w:ind w:left="2" w:right="0" w:firstLine="0"/>
        <w:jc w:val="left"/>
      </w:pPr>
      <w:r>
        <w:t xml:space="preserve"> </w:t>
      </w:r>
    </w:p>
    <w:p w:rsidR="005D2520" w:rsidRDefault="00BE1161">
      <w:pPr>
        <w:pStyle w:val="Heading1"/>
        <w:spacing w:after="326"/>
        <w:ind w:left="12" w:right="0"/>
      </w:pPr>
      <w:bookmarkStart w:id="16" w:name="_Toc79156"/>
      <w:r>
        <w:t>7.‐</w:t>
      </w:r>
      <w:r>
        <w:rPr>
          <w:rFonts w:ascii="Arial" w:eastAsia="Arial" w:hAnsi="Arial" w:cs="Arial"/>
        </w:rPr>
        <w:t xml:space="preserve"> </w:t>
      </w:r>
      <w:r>
        <w:t xml:space="preserve">ANÁLISIS ECONÓMICO Y FINANCIERO DE ESTADOS SIGNIFICATIVOS </w:t>
      </w:r>
      <w:bookmarkEnd w:id="16"/>
    </w:p>
    <w:p w:rsidR="005D2520" w:rsidRDefault="00BE1161">
      <w:pPr>
        <w:pStyle w:val="Heading2"/>
        <w:spacing w:after="33"/>
        <w:ind w:left="644" w:right="0"/>
      </w:pPr>
      <w:bookmarkStart w:id="17" w:name="_Toc79157"/>
      <w:r>
        <w:t>7.1.‐</w:t>
      </w:r>
      <w:r>
        <w:rPr>
          <w:rFonts w:ascii="Arial" w:eastAsia="Arial" w:hAnsi="Arial" w:cs="Arial"/>
        </w:rPr>
        <w:t xml:space="preserve"> </w:t>
      </w:r>
      <w:r>
        <w:t xml:space="preserve">Análisis de la cuenta de pérdidas y ganancias </w:t>
      </w:r>
      <w:bookmarkEnd w:id="17"/>
    </w:p>
    <w:p w:rsidR="005D2520" w:rsidRDefault="00BE1161">
      <w:pPr>
        <w:spacing w:after="0" w:line="259" w:lineRule="auto"/>
        <w:ind w:left="512" w:right="0" w:firstLine="0"/>
        <w:jc w:val="left"/>
      </w:pPr>
      <w:r>
        <w:t xml:space="preserve"> </w:t>
      </w:r>
    </w:p>
    <w:p w:rsidR="005D2520" w:rsidRDefault="00BE1161">
      <w:pPr>
        <w:ind w:left="-13" w:right="34"/>
      </w:pPr>
      <w:r>
        <w:t xml:space="preserve">La revisión analítica de la Sociedad ha tenido como objetivo analizar la evolución de los principales parámetros de su situación financiera. En el anexo 1 y 2 se adjuntan las Cuentas Anuales de la Entidad. </w:t>
      </w:r>
    </w:p>
    <w:p w:rsidR="005D2520" w:rsidRDefault="00BE1161">
      <w:pPr>
        <w:spacing w:after="0" w:line="259" w:lineRule="auto"/>
        <w:ind w:left="512" w:right="0" w:firstLine="0"/>
        <w:jc w:val="left"/>
      </w:pPr>
      <w:r>
        <w:t xml:space="preserve"> </w:t>
      </w:r>
    </w:p>
    <w:p w:rsidR="005D2520" w:rsidRDefault="00BE1161">
      <w:pPr>
        <w:ind w:left="512" w:right="34" w:firstLine="0"/>
      </w:pPr>
      <w:r>
        <w:t xml:space="preserve">La cuenta de pérdidas y ganancias de los dos últimos ejercicios ha sido la siguiente: </w:t>
      </w:r>
    </w:p>
    <w:p w:rsidR="005D2520" w:rsidRDefault="00BE1161">
      <w:pPr>
        <w:spacing w:after="0" w:line="259" w:lineRule="auto"/>
        <w:ind w:left="2" w:right="0" w:firstLine="0"/>
        <w:jc w:val="left"/>
      </w:pPr>
      <w:r>
        <w:t xml:space="preserve"> </w:t>
      </w:r>
    </w:p>
    <w:tbl>
      <w:tblPr>
        <w:tblStyle w:val="TableGrid"/>
        <w:tblpPr w:vertAnchor="text" w:tblpX="38" w:tblpY="534"/>
        <w:tblOverlap w:val="never"/>
        <w:tblW w:w="7648" w:type="dxa"/>
        <w:tblInd w:w="0" w:type="dxa"/>
        <w:tblCellMar>
          <w:top w:w="0" w:type="dxa"/>
          <w:left w:w="0" w:type="dxa"/>
          <w:bottom w:w="0" w:type="dxa"/>
          <w:right w:w="0" w:type="dxa"/>
        </w:tblCellMar>
        <w:tblLook w:val="04A0" w:firstRow="1" w:lastRow="0" w:firstColumn="1" w:lastColumn="0" w:noHBand="0" w:noVBand="1"/>
      </w:tblPr>
      <w:tblGrid>
        <w:gridCol w:w="3112"/>
        <w:gridCol w:w="1053"/>
        <w:gridCol w:w="793"/>
        <w:gridCol w:w="1054"/>
        <w:gridCol w:w="639"/>
        <w:gridCol w:w="996"/>
      </w:tblGrid>
      <w:tr w:rsidR="005D2520">
        <w:trPr>
          <w:trHeight w:val="1894"/>
        </w:trPr>
        <w:tc>
          <w:tcPr>
            <w:tcW w:w="3112" w:type="dxa"/>
            <w:vMerge w:val="restart"/>
            <w:tcBorders>
              <w:top w:val="nil"/>
              <w:left w:val="nil"/>
              <w:bottom w:val="nil"/>
              <w:right w:val="nil"/>
            </w:tcBorders>
          </w:tcPr>
          <w:p w:rsidR="005D2520" w:rsidRDefault="00BE1161">
            <w:pPr>
              <w:spacing w:after="2" w:line="259" w:lineRule="auto"/>
              <w:ind w:right="0" w:firstLine="0"/>
              <w:jc w:val="left"/>
            </w:pPr>
            <w:r>
              <w:rPr>
                <w:sz w:val="18"/>
              </w:rPr>
              <w:t>Prestaciones de servicios</w:t>
            </w:r>
          </w:p>
          <w:p w:rsidR="005D2520" w:rsidRDefault="00BE1161">
            <w:pPr>
              <w:spacing w:after="0" w:line="262" w:lineRule="auto"/>
              <w:ind w:right="0" w:firstLine="0"/>
              <w:jc w:val="left"/>
            </w:pPr>
            <w:r>
              <w:rPr>
                <w:sz w:val="18"/>
              </w:rPr>
              <w:t>Subvenciones, don.y leg. de explotación Subv. Capital traspasadas a rtdos.</w:t>
            </w:r>
          </w:p>
          <w:p w:rsidR="005D2520" w:rsidRDefault="00BE1161">
            <w:pPr>
              <w:spacing w:after="3" w:line="259" w:lineRule="auto"/>
              <w:ind w:right="0" w:firstLine="0"/>
              <w:jc w:val="left"/>
            </w:pPr>
            <w:r>
              <w:rPr>
                <w:sz w:val="18"/>
              </w:rPr>
              <w:t>Ingresos por servicio al personal</w:t>
            </w:r>
          </w:p>
          <w:p w:rsidR="005D2520" w:rsidRDefault="00BE1161">
            <w:pPr>
              <w:spacing w:after="3" w:line="259" w:lineRule="auto"/>
              <w:ind w:right="0" w:firstLine="0"/>
              <w:jc w:val="left"/>
            </w:pPr>
            <w:r>
              <w:rPr>
                <w:sz w:val="18"/>
              </w:rPr>
              <w:t xml:space="preserve">Ingresos por gestión </w:t>
            </w:r>
          </w:p>
          <w:p w:rsidR="005D2520" w:rsidRDefault="00BE1161">
            <w:pPr>
              <w:spacing w:after="3" w:line="259" w:lineRule="auto"/>
              <w:ind w:right="0" w:firstLine="0"/>
              <w:jc w:val="left"/>
            </w:pPr>
            <w:r>
              <w:rPr>
                <w:sz w:val="18"/>
              </w:rPr>
              <w:t>Ingresos p</w:t>
            </w:r>
            <w:r>
              <w:rPr>
                <w:sz w:val="18"/>
              </w:rPr>
              <w:t>or servicios diversos</w:t>
            </w:r>
          </w:p>
          <w:p w:rsidR="005D2520" w:rsidRDefault="00BE1161">
            <w:pPr>
              <w:spacing w:after="2" w:line="259" w:lineRule="auto"/>
              <w:ind w:right="0" w:firstLine="0"/>
              <w:jc w:val="left"/>
            </w:pPr>
            <w:r>
              <w:rPr>
                <w:sz w:val="18"/>
                <w:u w:val="single" w:color="000000"/>
              </w:rPr>
              <w:t>Ingresos excepcionales</w:t>
            </w:r>
          </w:p>
          <w:p w:rsidR="005D2520" w:rsidRDefault="00BE1161">
            <w:pPr>
              <w:spacing w:after="3" w:line="259" w:lineRule="auto"/>
              <w:ind w:right="0" w:firstLine="0"/>
              <w:jc w:val="left"/>
            </w:pPr>
            <w:r>
              <w:rPr>
                <w:b/>
                <w:sz w:val="18"/>
                <w:u w:val="single" w:color="000000"/>
              </w:rPr>
              <w:t xml:space="preserve">Total Ingresos </w:t>
            </w:r>
          </w:p>
          <w:p w:rsidR="005D2520" w:rsidRDefault="00BE1161">
            <w:pPr>
              <w:spacing w:after="3" w:line="259" w:lineRule="auto"/>
              <w:ind w:right="0" w:firstLine="0"/>
              <w:jc w:val="left"/>
            </w:pPr>
            <w:r>
              <w:rPr>
                <w:b/>
                <w:sz w:val="18"/>
              </w:rPr>
              <w:t>Aprovisionamientos</w:t>
            </w:r>
          </w:p>
          <w:p w:rsidR="005D2520" w:rsidRDefault="00BE1161">
            <w:pPr>
              <w:spacing w:after="3" w:line="259" w:lineRule="auto"/>
              <w:ind w:right="0" w:firstLine="0"/>
              <w:jc w:val="left"/>
            </w:pPr>
            <w:r>
              <w:rPr>
                <w:sz w:val="18"/>
              </w:rPr>
              <w:t>Arrendamientos y cánones</w:t>
            </w:r>
          </w:p>
          <w:p w:rsidR="005D2520" w:rsidRDefault="00BE1161">
            <w:pPr>
              <w:spacing w:after="3" w:line="259" w:lineRule="auto"/>
              <w:ind w:right="0" w:firstLine="0"/>
              <w:jc w:val="left"/>
            </w:pPr>
            <w:r>
              <w:rPr>
                <w:sz w:val="18"/>
              </w:rPr>
              <w:t>Reparaciones y conservación</w:t>
            </w:r>
          </w:p>
          <w:p w:rsidR="005D2520" w:rsidRDefault="00BE1161">
            <w:pPr>
              <w:spacing w:after="2" w:line="259" w:lineRule="auto"/>
              <w:ind w:right="0" w:firstLine="0"/>
              <w:jc w:val="left"/>
            </w:pPr>
            <w:r>
              <w:rPr>
                <w:sz w:val="18"/>
              </w:rPr>
              <w:t>Servicios profesionales independientes</w:t>
            </w:r>
          </w:p>
          <w:p w:rsidR="005D2520" w:rsidRDefault="00BE1161">
            <w:pPr>
              <w:spacing w:after="3" w:line="259" w:lineRule="auto"/>
              <w:ind w:right="0" w:firstLine="0"/>
              <w:jc w:val="left"/>
            </w:pPr>
            <w:r>
              <w:rPr>
                <w:sz w:val="18"/>
              </w:rPr>
              <w:t>Primas de seguros</w:t>
            </w:r>
          </w:p>
          <w:p w:rsidR="005D2520" w:rsidRDefault="00BE1161">
            <w:pPr>
              <w:spacing w:after="3" w:line="259" w:lineRule="auto"/>
              <w:ind w:right="0" w:firstLine="0"/>
              <w:jc w:val="left"/>
            </w:pPr>
            <w:r>
              <w:rPr>
                <w:sz w:val="18"/>
              </w:rPr>
              <w:t>Publicidad‐Mantenimiento página WEB.</w:t>
            </w:r>
          </w:p>
          <w:p w:rsidR="005D2520" w:rsidRDefault="00BE1161">
            <w:pPr>
              <w:spacing w:after="3" w:line="259" w:lineRule="auto"/>
              <w:ind w:right="0" w:firstLine="0"/>
              <w:jc w:val="left"/>
            </w:pPr>
            <w:r>
              <w:rPr>
                <w:sz w:val="18"/>
              </w:rPr>
              <w:t>Suministros</w:t>
            </w:r>
          </w:p>
          <w:p w:rsidR="005D2520" w:rsidRDefault="00BE1161">
            <w:pPr>
              <w:spacing w:after="3" w:line="259" w:lineRule="auto"/>
              <w:ind w:right="0" w:firstLine="0"/>
              <w:jc w:val="left"/>
            </w:pPr>
            <w:r>
              <w:rPr>
                <w:sz w:val="18"/>
              </w:rPr>
              <w:t>Otros servicios</w:t>
            </w:r>
          </w:p>
          <w:p w:rsidR="005D2520" w:rsidRDefault="00BE1161">
            <w:pPr>
              <w:spacing w:after="2" w:line="259" w:lineRule="auto"/>
              <w:ind w:right="0" w:firstLine="0"/>
              <w:jc w:val="left"/>
            </w:pPr>
            <w:r>
              <w:rPr>
                <w:b/>
                <w:sz w:val="18"/>
              </w:rPr>
              <w:t>Servicios exteriores</w:t>
            </w:r>
          </w:p>
          <w:p w:rsidR="005D2520" w:rsidRDefault="00BE1161">
            <w:pPr>
              <w:spacing w:after="3" w:line="259" w:lineRule="auto"/>
              <w:ind w:right="0" w:firstLine="0"/>
              <w:jc w:val="left"/>
            </w:pPr>
            <w:r>
              <w:rPr>
                <w:b/>
                <w:sz w:val="18"/>
              </w:rPr>
              <w:t>Tributos</w:t>
            </w:r>
          </w:p>
          <w:p w:rsidR="005D2520" w:rsidRDefault="00BE1161">
            <w:pPr>
              <w:spacing w:after="3" w:line="259" w:lineRule="auto"/>
              <w:ind w:right="0" w:firstLine="0"/>
              <w:jc w:val="left"/>
            </w:pPr>
            <w:r>
              <w:rPr>
                <w:b/>
                <w:sz w:val="18"/>
              </w:rPr>
              <w:t>Gastos de personal</w:t>
            </w:r>
          </w:p>
          <w:p w:rsidR="005D2520" w:rsidRDefault="00BE1161">
            <w:pPr>
              <w:spacing w:after="3" w:line="259" w:lineRule="auto"/>
              <w:ind w:right="0" w:firstLine="0"/>
              <w:jc w:val="left"/>
            </w:pPr>
            <w:r>
              <w:rPr>
                <w:b/>
                <w:sz w:val="18"/>
              </w:rPr>
              <w:t>Otros gastos de gestión</w:t>
            </w:r>
          </w:p>
          <w:p w:rsidR="005D2520" w:rsidRDefault="00BE1161">
            <w:pPr>
              <w:spacing w:after="3" w:line="259" w:lineRule="auto"/>
              <w:ind w:right="0" w:firstLine="0"/>
              <w:jc w:val="left"/>
            </w:pPr>
            <w:r>
              <w:rPr>
                <w:b/>
                <w:sz w:val="18"/>
              </w:rPr>
              <w:t xml:space="preserve">Otros gastos financieros </w:t>
            </w:r>
          </w:p>
          <w:p w:rsidR="005D2520" w:rsidRDefault="00BE1161">
            <w:pPr>
              <w:spacing w:after="3" w:line="259" w:lineRule="auto"/>
              <w:ind w:right="0" w:firstLine="0"/>
              <w:jc w:val="left"/>
            </w:pPr>
            <w:r>
              <w:rPr>
                <w:b/>
                <w:sz w:val="18"/>
              </w:rPr>
              <w:t>Gastos excepcionales</w:t>
            </w:r>
          </w:p>
          <w:p w:rsidR="005D2520" w:rsidRDefault="00BE1161">
            <w:pPr>
              <w:spacing w:after="2" w:line="259" w:lineRule="auto"/>
              <w:ind w:right="0" w:firstLine="0"/>
              <w:jc w:val="left"/>
            </w:pPr>
            <w:r>
              <w:rPr>
                <w:b/>
                <w:sz w:val="18"/>
                <w:u w:val="single" w:color="000000"/>
              </w:rPr>
              <w:t>Amortización del Inmovilizado</w:t>
            </w:r>
          </w:p>
          <w:p w:rsidR="005D2520" w:rsidRDefault="00BE1161">
            <w:pPr>
              <w:spacing w:after="3" w:line="259" w:lineRule="auto"/>
              <w:ind w:right="0" w:firstLine="0"/>
              <w:jc w:val="left"/>
            </w:pPr>
            <w:r>
              <w:rPr>
                <w:b/>
                <w:sz w:val="18"/>
                <w:u w:val="single" w:color="000000"/>
              </w:rPr>
              <w:t>Total Gastos</w:t>
            </w:r>
          </w:p>
          <w:p w:rsidR="005D2520" w:rsidRDefault="00BE1161">
            <w:pPr>
              <w:spacing w:after="0" w:line="259" w:lineRule="auto"/>
              <w:ind w:right="0" w:firstLine="0"/>
              <w:jc w:val="left"/>
            </w:pPr>
            <w:r>
              <w:rPr>
                <w:b/>
                <w:sz w:val="18"/>
              </w:rPr>
              <w:t>Resultado del Ejercicio</w:t>
            </w:r>
          </w:p>
        </w:tc>
        <w:tc>
          <w:tcPr>
            <w:tcW w:w="1846" w:type="dxa"/>
            <w:gridSpan w:val="2"/>
            <w:tcBorders>
              <w:top w:val="nil"/>
              <w:left w:val="nil"/>
              <w:bottom w:val="nil"/>
              <w:right w:val="nil"/>
            </w:tcBorders>
          </w:tcPr>
          <w:p w:rsidR="005D2520" w:rsidRDefault="00BE1161">
            <w:pPr>
              <w:tabs>
                <w:tab w:val="center" w:pos="1307"/>
              </w:tabs>
              <w:spacing w:after="14" w:line="259" w:lineRule="auto"/>
              <w:ind w:right="0" w:firstLine="0"/>
              <w:jc w:val="left"/>
            </w:pPr>
            <w:r>
              <w:rPr>
                <w:sz w:val="18"/>
              </w:rPr>
              <w:t>916.853,85</w:t>
            </w:r>
            <w:r>
              <w:rPr>
                <w:sz w:val="18"/>
              </w:rPr>
              <w:tab/>
              <w:t>24,39%</w:t>
            </w:r>
          </w:p>
          <w:p w:rsidR="005D2520" w:rsidRDefault="00BE1161">
            <w:pPr>
              <w:numPr>
                <w:ilvl w:val="0"/>
                <w:numId w:val="13"/>
              </w:numPr>
              <w:spacing w:after="15" w:line="259" w:lineRule="auto"/>
              <w:ind w:right="0" w:hanging="130"/>
              <w:jc w:val="left"/>
            </w:pPr>
            <w:r>
              <w:rPr>
                <w:sz w:val="18"/>
              </w:rPr>
              <w:t>635.219,68</w:t>
            </w:r>
            <w:r>
              <w:rPr>
                <w:sz w:val="18"/>
              </w:rPr>
              <w:tab/>
              <w:t>70,11%</w:t>
            </w:r>
          </w:p>
          <w:p w:rsidR="005D2520" w:rsidRDefault="00BE1161">
            <w:pPr>
              <w:tabs>
                <w:tab w:val="center" w:pos="1348"/>
              </w:tabs>
              <w:spacing w:after="15" w:line="259" w:lineRule="auto"/>
              <w:ind w:right="0" w:firstLine="0"/>
              <w:jc w:val="left"/>
            </w:pPr>
            <w:r>
              <w:rPr>
                <w:sz w:val="18"/>
              </w:rPr>
              <w:t>111.876,70</w:t>
            </w:r>
            <w:r>
              <w:rPr>
                <w:sz w:val="18"/>
              </w:rPr>
              <w:tab/>
              <w:t>2,98%</w:t>
            </w:r>
          </w:p>
          <w:p w:rsidR="005D2520" w:rsidRDefault="00BE1161">
            <w:pPr>
              <w:tabs>
                <w:tab w:val="center" w:pos="555"/>
                <w:tab w:val="center" w:pos="1348"/>
              </w:tabs>
              <w:spacing w:after="15" w:line="259" w:lineRule="auto"/>
              <w:ind w:right="0" w:firstLine="0"/>
              <w:jc w:val="left"/>
            </w:pPr>
            <w:r>
              <w:tab/>
            </w:r>
            <w:r>
              <w:rPr>
                <w:sz w:val="18"/>
              </w:rPr>
              <w:t>13.537,65</w:t>
            </w:r>
            <w:r>
              <w:rPr>
                <w:sz w:val="18"/>
              </w:rPr>
              <w:tab/>
              <w:t>0,36%</w:t>
            </w:r>
          </w:p>
          <w:p w:rsidR="005D2520" w:rsidRDefault="00BE1161">
            <w:pPr>
              <w:tabs>
                <w:tab w:val="center" w:pos="555"/>
                <w:tab w:val="center" w:pos="1348"/>
              </w:tabs>
              <w:spacing w:after="15" w:line="259" w:lineRule="auto"/>
              <w:ind w:right="0" w:firstLine="0"/>
              <w:jc w:val="left"/>
            </w:pPr>
            <w:r>
              <w:tab/>
            </w:r>
            <w:r>
              <w:rPr>
                <w:sz w:val="18"/>
              </w:rPr>
              <w:t>80.535,71</w:t>
            </w:r>
            <w:r>
              <w:rPr>
                <w:sz w:val="18"/>
              </w:rPr>
              <w:tab/>
              <w:t>2,14%</w:t>
            </w:r>
          </w:p>
          <w:p w:rsidR="005D2520" w:rsidRDefault="00BE1161">
            <w:pPr>
              <w:tabs>
                <w:tab w:val="center" w:pos="661"/>
                <w:tab w:val="center" w:pos="1348"/>
              </w:tabs>
              <w:spacing w:after="15" w:line="259" w:lineRule="auto"/>
              <w:ind w:right="0" w:firstLine="0"/>
              <w:jc w:val="left"/>
            </w:pPr>
            <w:r>
              <w:tab/>
            </w:r>
            <w:r>
              <w:rPr>
                <w:sz w:val="18"/>
              </w:rPr>
              <w:t>517,86</w:t>
            </w:r>
            <w:r>
              <w:rPr>
                <w:sz w:val="18"/>
              </w:rPr>
              <w:tab/>
              <w:t>0,01%</w:t>
            </w:r>
          </w:p>
          <w:p w:rsidR="005D2520" w:rsidRDefault="00BE1161">
            <w:pPr>
              <w:tabs>
                <w:tab w:val="center" w:pos="744"/>
                <w:tab w:val="center" w:pos="1348"/>
              </w:tabs>
              <w:spacing w:after="2" w:line="259" w:lineRule="auto"/>
              <w:ind w:right="0" w:firstLine="0"/>
              <w:jc w:val="left"/>
            </w:pPr>
            <w:r>
              <w:tab/>
            </w:r>
            <w:r>
              <w:rPr>
                <w:sz w:val="18"/>
                <w:u w:val="single" w:color="000000"/>
              </w:rPr>
              <w:t>6,52</w:t>
            </w:r>
            <w:r>
              <w:rPr>
                <w:sz w:val="18"/>
                <w:u w:val="single" w:color="000000"/>
              </w:rPr>
              <w:tab/>
              <w:t>0,00%</w:t>
            </w:r>
          </w:p>
          <w:p w:rsidR="005D2520" w:rsidRDefault="00BE1161">
            <w:pPr>
              <w:numPr>
                <w:ilvl w:val="0"/>
                <w:numId w:val="13"/>
              </w:numPr>
              <w:spacing w:after="0" w:line="259" w:lineRule="auto"/>
              <w:ind w:right="0" w:hanging="130"/>
              <w:jc w:val="left"/>
            </w:pPr>
            <w:r>
              <w:rPr>
                <w:b/>
                <w:sz w:val="18"/>
                <w:u w:val="single" w:color="000000"/>
              </w:rPr>
              <w:t>758.547,97 100,00%</w:t>
            </w:r>
          </w:p>
        </w:tc>
        <w:tc>
          <w:tcPr>
            <w:tcW w:w="1694" w:type="dxa"/>
            <w:gridSpan w:val="2"/>
            <w:tcBorders>
              <w:top w:val="nil"/>
              <w:left w:val="nil"/>
              <w:bottom w:val="nil"/>
              <w:right w:val="nil"/>
            </w:tcBorders>
          </w:tcPr>
          <w:p w:rsidR="005D2520" w:rsidRDefault="00BE1161">
            <w:pPr>
              <w:tabs>
                <w:tab w:val="right" w:pos="1694"/>
              </w:tabs>
              <w:spacing w:after="14" w:line="259" w:lineRule="auto"/>
              <w:ind w:right="0" w:firstLine="0"/>
              <w:jc w:val="left"/>
            </w:pPr>
            <w:r>
              <w:rPr>
                <w:sz w:val="18"/>
              </w:rPr>
              <w:t>933.093,65</w:t>
            </w:r>
            <w:r>
              <w:rPr>
                <w:sz w:val="18"/>
              </w:rPr>
              <w:tab/>
              <w:t>24,40%</w:t>
            </w:r>
          </w:p>
          <w:p w:rsidR="005D2520" w:rsidRDefault="00BE1161">
            <w:pPr>
              <w:numPr>
                <w:ilvl w:val="0"/>
                <w:numId w:val="14"/>
              </w:numPr>
              <w:spacing w:after="15" w:line="259" w:lineRule="auto"/>
              <w:ind w:right="0" w:hanging="130"/>
              <w:jc w:val="left"/>
            </w:pPr>
            <w:r>
              <w:rPr>
                <w:sz w:val="18"/>
              </w:rPr>
              <w:t>649.324,55</w:t>
            </w:r>
            <w:r>
              <w:rPr>
                <w:sz w:val="18"/>
              </w:rPr>
              <w:tab/>
              <w:t>69,26%</w:t>
            </w:r>
          </w:p>
          <w:p w:rsidR="005D2520" w:rsidRDefault="00BE1161">
            <w:pPr>
              <w:tabs>
                <w:tab w:val="right" w:pos="1694"/>
              </w:tabs>
              <w:spacing w:after="15" w:line="259" w:lineRule="auto"/>
              <w:ind w:right="0" w:firstLine="0"/>
              <w:jc w:val="left"/>
            </w:pPr>
            <w:r>
              <w:rPr>
                <w:sz w:val="18"/>
              </w:rPr>
              <w:t>133.690,53</w:t>
            </w:r>
            <w:r>
              <w:rPr>
                <w:sz w:val="18"/>
              </w:rPr>
              <w:tab/>
              <w:t>3,50%</w:t>
            </w:r>
          </w:p>
          <w:p w:rsidR="005D2520" w:rsidRDefault="00BE1161">
            <w:pPr>
              <w:tabs>
                <w:tab w:val="center" w:pos="596"/>
                <w:tab w:val="right" w:pos="1694"/>
              </w:tabs>
              <w:spacing w:after="15" w:line="259" w:lineRule="auto"/>
              <w:ind w:right="0" w:firstLine="0"/>
              <w:jc w:val="left"/>
            </w:pPr>
            <w:r>
              <w:tab/>
            </w:r>
            <w:r>
              <w:rPr>
                <w:sz w:val="18"/>
              </w:rPr>
              <w:t>9.982,01</w:t>
            </w:r>
            <w:r>
              <w:rPr>
                <w:sz w:val="18"/>
              </w:rPr>
              <w:tab/>
              <w:t>0,26%</w:t>
            </w:r>
          </w:p>
          <w:p w:rsidR="005D2520" w:rsidRDefault="00BE1161">
            <w:pPr>
              <w:tabs>
                <w:tab w:val="center" w:pos="555"/>
                <w:tab w:val="right" w:pos="1694"/>
              </w:tabs>
              <w:spacing w:after="15" w:line="259" w:lineRule="auto"/>
              <w:ind w:right="0" w:firstLine="0"/>
              <w:jc w:val="left"/>
            </w:pPr>
            <w:r>
              <w:tab/>
            </w:r>
            <w:r>
              <w:rPr>
                <w:sz w:val="18"/>
              </w:rPr>
              <w:t>98.724,26</w:t>
            </w:r>
            <w:r>
              <w:rPr>
                <w:sz w:val="18"/>
              </w:rPr>
              <w:tab/>
              <w:t>2,58%</w:t>
            </w:r>
          </w:p>
          <w:p w:rsidR="005D2520" w:rsidRDefault="00BE1161">
            <w:pPr>
              <w:tabs>
                <w:tab w:val="center" w:pos="662"/>
                <w:tab w:val="right" w:pos="1694"/>
              </w:tabs>
              <w:spacing w:after="15" w:line="259" w:lineRule="auto"/>
              <w:ind w:right="0" w:firstLine="0"/>
              <w:jc w:val="left"/>
            </w:pPr>
            <w:r>
              <w:tab/>
            </w:r>
            <w:r>
              <w:rPr>
                <w:sz w:val="18"/>
              </w:rPr>
              <w:t>102,34</w:t>
            </w:r>
            <w:r>
              <w:rPr>
                <w:sz w:val="18"/>
              </w:rPr>
              <w:tab/>
              <w:t>0,00%</w:t>
            </w:r>
          </w:p>
          <w:p w:rsidR="005D2520" w:rsidRDefault="00BE1161">
            <w:pPr>
              <w:tabs>
                <w:tab w:val="center" w:pos="745"/>
                <w:tab w:val="right" w:pos="1694"/>
              </w:tabs>
              <w:spacing w:after="2" w:line="259" w:lineRule="auto"/>
              <w:ind w:right="0" w:firstLine="0"/>
              <w:jc w:val="left"/>
            </w:pPr>
            <w:r>
              <w:tab/>
            </w:r>
            <w:r>
              <w:rPr>
                <w:sz w:val="18"/>
                <w:u w:val="single" w:color="000000"/>
              </w:rPr>
              <w:t>5,06</w:t>
            </w:r>
            <w:r>
              <w:rPr>
                <w:sz w:val="18"/>
                <w:u w:val="single" w:color="000000"/>
              </w:rPr>
              <w:tab/>
              <w:t>0,00%</w:t>
            </w:r>
          </w:p>
          <w:p w:rsidR="005D2520" w:rsidRDefault="00BE1161">
            <w:pPr>
              <w:numPr>
                <w:ilvl w:val="0"/>
                <w:numId w:val="14"/>
              </w:numPr>
              <w:spacing w:after="0" w:line="259" w:lineRule="auto"/>
              <w:ind w:right="0" w:hanging="130"/>
              <w:jc w:val="left"/>
            </w:pPr>
            <w:r>
              <w:rPr>
                <w:b/>
                <w:sz w:val="18"/>
                <w:u w:val="single" w:color="000000"/>
              </w:rPr>
              <w:t>824.922,40 100,00%</w:t>
            </w:r>
          </w:p>
        </w:tc>
        <w:tc>
          <w:tcPr>
            <w:tcW w:w="996" w:type="dxa"/>
            <w:vMerge w:val="restart"/>
            <w:tcBorders>
              <w:top w:val="nil"/>
              <w:left w:val="nil"/>
              <w:bottom w:val="nil"/>
              <w:right w:val="nil"/>
            </w:tcBorders>
          </w:tcPr>
          <w:p w:rsidR="005D2520" w:rsidRDefault="00BE1161">
            <w:pPr>
              <w:spacing w:after="14" w:line="259" w:lineRule="auto"/>
              <w:ind w:left="166" w:right="0" w:firstLine="0"/>
              <w:jc w:val="left"/>
            </w:pPr>
            <w:r>
              <w:rPr>
                <w:sz w:val="18"/>
              </w:rPr>
              <w:t xml:space="preserve">1,77% </w:t>
            </w:r>
            <w:r>
              <w:rPr>
                <w:b/>
                <w:sz w:val="18"/>
              </w:rPr>
              <w:t>(A)</w:t>
            </w:r>
          </w:p>
          <w:p w:rsidR="005D2520" w:rsidRDefault="00BE1161">
            <w:pPr>
              <w:spacing w:after="3" w:line="259" w:lineRule="auto"/>
              <w:ind w:left="166" w:right="0" w:firstLine="0"/>
              <w:jc w:val="left"/>
            </w:pPr>
            <w:r>
              <w:rPr>
                <w:sz w:val="18"/>
              </w:rPr>
              <w:t xml:space="preserve">0,54% </w:t>
            </w:r>
            <w:r>
              <w:rPr>
                <w:b/>
                <w:sz w:val="18"/>
              </w:rPr>
              <w:t>(B)</w:t>
            </w:r>
          </w:p>
          <w:p w:rsidR="005D2520" w:rsidRDefault="00BE1161">
            <w:pPr>
              <w:spacing w:after="3" w:line="259" w:lineRule="auto"/>
              <w:ind w:left="82" w:right="0" w:firstLine="0"/>
              <w:jc w:val="left"/>
            </w:pPr>
            <w:r>
              <w:rPr>
                <w:sz w:val="18"/>
              </w:rPr>
              <w:t>19,50%</w:t>
            </w:r>
          </w:p>
          <w:p w:rsidR="005D2520" w:rsidRDefault="00BE1161">
            <w:pPr>
              <w:spacing w:after="15" w:line="259" w:lineRule="auto"/>
              <w:ind w:left="23" w:right="0" w:firstLine="0"/>
              <w:jc w:val="left"/>
            </w:pPr>
            <w:r>
              <w:rPr>
                <w:sz w:val="18"/>
              </w:rPr>
              <w:t>‐26,26%</w:t>
            </w:r>
          </w:p>
          <w:p w:rsidR="005D2520" w:rsidRDefault="00BE1161">
            <w:pPr>
              <w:spacing w:after="3" w:line="259" w:lineRule="auto"/>
              <w:ind w:left="83" w:right="0" w:firstLine="0"/>
              <w:jc w:val="left"/>
            </w:pPr>
            <w:r>
              <w:rPr>
                <w:sz w:val="18"/>
              </w:rPr>
              <w:t xml:space="preserve">22,58% </w:t>
            </w:r>
            <w:r>
              <w:rPr>
                <w:b/>
                <w:sz w:val="18"/>
              </w:rPr>
              <w:t>(C)</w:t>
            </w:r>
          </w:p>
          <w:p w:rsidR="005D2520" w:rsidRDefault="00BE1161">
            <w:pPr>
              <w:spacing w:after="3" w:line="259" w:lineRule="auto"/>
              <w:ind w:left="24" w:right="0" w:firstLine="0"/>
              <w:jc w:val="left"/>
            </w:pPr>
            <w:r>
              <w:rPr>
                <w:sz w:val="18"/>
              </w:rPr>
              <w:t>‐80,24%</w:t>
            </w:r>
          </w:p>
          <w:p w:rsidR="005D2520" w:rsidRDefault="00BE1161">
            <w:pPr>
              <w:spacing w:after="2" w:line="259" w:lineRule="auto"/>
              <w:ind w:left="24" w:right="0" w:firstLine="0"/>
              <w:jc w:val="left"/>
            </w:pPr>
            <w:r>
              <w:rPr>
                <w:sz w:val="18"/>
                <w:u w:val="single" w:color="000000"/>
              </w:rPr>
              <w:t>‐22,39%</w:t>
            </w:r>
          </w:p>
          <w:p w:rsidR="005D2520" w:rsidRDefault="00BE1161">
            <w:pPr>
              <w:spacing w:after="15" w:line="259" w:lineRule="auto"/>
              <w:ind w:left="166" w:right="0" w:firstLine="0"/>
              <w:jc w:val="left"/>
            </w:pPr>
            <w:r>
              <w:rPr>
                <w:b/>
                <w:sz w:val="18"/>
                <w:u w:val="single" w:color="000000"/>
              </w:rPr>
              <w:t>1,77%</w:t>
            </w:r>
          </w:p>
          <w:p w:rsidR="005D2520" w:rsidRDefault="00BE1161">
            <w:pPr>
              <w:spacing w:after="3" w:line="259" w:lineRule="auto"/>
              <w:ind w:left="165" w:right="0" w:firstLine="0"/>
              <w:jc w:val="left"/>
            </w:pPr>
            <w:r>
              <w:rPr>
                <w:sz w:val="18"/>
              </w:rPr>
              <w:t xml:space="preserve">7,17% </w:t>
            </w:r>
            <w:r>
              <w:rPr>
                <w:b/>
                <w:sz w:val="18"/>
              </w:rPr>
              <w:t>(D)</w:t>
            </w:r>
          </w:p>
          <w:p w:rsidR="005D2520" w:rsidRDefault="00BE1161">
            <w:pPr>
              <w:spacing w:after="3" w:line="259" w:lineRule="auto"/>
              <w:ind w:left="107" w:right="0" w:firstLine="0"/>
              <w:jc w:val="left"/>
            </w:pPr>
            <w:r>
              <w:rPr>
                <w:sz w:val="18"/>
              </w:rPr>
              <w:t>‐1,60%</w:t>
            </w:r>
          </w:p>
          <w:p w:rsidR="005D2520" w:rsidRDefault="00BE1161">
            <w:pPr>
              <w:spacing w:after="3" w:line="259" w:lineRule="auto"/>
              <w:ind w:left="24" w:right="0" w:firstLine="0"/>
              <w:jc w:val="left"/>
            </w:pPr>
            <w:r>
              <w:rPr>
                <w:sz w:val="18"/>
              </w:rPr>
              <w:t>‐10,66%</w:t>
            </w:r>
          </w:p>
          <w:p w:rsidR="005D2520" w:rsidRDefault="00BE1161">
            <w:pPr>
              <w:spacing w:after="2" w:line="259" w:lineRule="auto"/>
              <w:ind w:left="23" w:right="0" w:firstLine="0"/>
              <w:jc w:val="left"/>
            </w:pPr>
            <w:r>
              <w:rPr>
                <w:sz w:val="18"/>
              </w:rPr>
              <w:t>‐14,87%</w:t>
            </w:r>
          </w:p>
          <w:p w:rsidR="005D2520" w:rsidRDefault="00BE1161">
            <w:pPr>
              <w:spacing w:after="0" w:line="262" w:lineRule="auto"/>
              <w:ind w:left="82" w:right="0" w:firstLine="84"/>
              <w:jc w:val="left"/>
            </w:pPr>
            <w:r>
              <w:rPr>
                <w:sz w:val="18"/>
              </w:rPr>
              <w:t>0,38% 32,94% 30,98%</w:t>
            </w:r>
          </w:p>
          <w:p w:rsidR="005D2520" w:rsidRDefault="00BE1161">
            <w:pPr>
              <w:spacing w:after="3" w:line="259" w:lineRule="auto"/>
              <w:ind w:left="166" w:right="0" w:firstLine="0"/>
              <w:jc w:val="left"/>
            </w:pPr>
            <w:r>
              <w:rPr>
                <w:sz w:val="18"/>
              </w:rPr>
              <w:t>1,38%</w:t>
            </w:r>
          </w:p>
          <w:p w:rsidR="005D2520" w:rsidRDefault="00BE1161">
            <w:pPr>
              <w:spacing w:after="1" w:line="261" w:lineRule="auto"/>
              <w:ind w:left="83" w:right="0" w:firstLine="83"/>
              <w:jc w:val="left"/>
            </w:pPr>
            <w:r>
              <w:rPr>
                <w:b/>
                <w:sz w:val="18"/>
              </w:rPr>
              <w:t>6,30% (E) 28,01%</w:t>
            </w:r>
          </w:p>
          <w:p w:rsidR="005D2520" w:rsidRDefault="00BE1161">
            <w:pPr>
              <w:spacing w:after="3" w:line="259" w:lineRule="auto"/>
              <w:ind w:left="107" w:right="0" w:firstLine="0"/>
              <w:jc w:val="left"/>
            </w:pPr>
            <w:r>
              <w:rPr>
                <w:b/>
                <w:sz w:val="18"/>
              </w:rPr>
              <w:t>‐1,88% (F)</w:t>
            </w:r>
          </w:p>
          <w:p w:rsidR="005D2520" w:rsidRDefault="00BE1161">
            <w:pPr>
              <w:spacing w:after="3" w:line="259" w:lineRule="auto"/>
              <w:ind w:left="83" w:right="0" w:firstLine="0"/>
              <w:jc w:val="left"/>
            </w:pPr>
            <w:r>
              <w:rPr>
                <w:b/>
                <w:sz w:val="18"/>
              </w:rPr>
              <w:t>23,83% (C)</w:t>
            </w:r>
          </w:p>
          <w:p w:rsidR="005D2520" w:rsidRDefault="00BE1161">
            <w:pPr>
              <w:spacing w:after="3" w:line="259" w:lineRule="auto"/>
              <w:ind w:right="0" w:firstLine="0"/>
              <w:jc w:val="left"/>
            </w:pPr>
            <w:r>
              <w:rPr>
                <w:b/>
                <w:sz w:val="18"/>
              </w:rPr>
              <w:t>113,98%</w:t>
            </w:r>
          </w:p>
          <w:p w:rsidR="005D2520" w:rsidRDefault="00BE1161">
            <w:pPr>
              <w:spacing w:after="3" w:line="259" w:lineRule="auto"/>
              <w:ind w:left="24" w:right="0" w:firstLine="0"/>
              <w:jc w:val="left"/>
            </w:pPr>
            <w:r>
              <w:rPr>
                <w:b/>
                <w:sz w:val="18"/>
              </w:rPr>
              <w:t>‐52,12% (G)</w:t>
            </w:r>
          </w:p>
          <w:p w:rsidR="005D2520" w:rsidRDefault="00BE1161">
            <w:pPr>
              <w:spacing w:after="60" w:line="261" w:lineRule="auto"/>
              <w:ind w:left="166" w:right="0" w:hanging="83"/>
              <w:jc w:val="left"/>
            </w:pPr>
            <w:r>
              <w:rPr>
                <w:b/>
                <w:sz w:val="18"/>
                <w:u w:val="single" w:color="000000"/>
              </w:rPr>
              <w:t>19,05% 2,22%</w:t>
            </w:r>
          </w:p>
          <w:p w:rsidR="005D2520" w:rsidRDefault="00BE1161">
            <w:pPr>
              <w:spacing w:after="0" w:line="259" w:lineRule="auto"/>
              <w:ind w:right="0" w:firstLine="0"/>
              <w:jc w:val="right"/>
            </w:pPr>
            <w:r>
              <w:t xml:space="preserve"> </w:t>
            </w:r>
          </w:p>
        </w:tc>
      </w:tr>
      <w:tr w:rsidR="005D2520">
        <w:trPr>
          <w:trHeight w:val="3497"/>
        </w:trPr>
        <w:tc>
          <w:tcPr>
            <w:tcW w:w="0" w:type="auto"/>
            <w:vMerge/>
            <w:tcBorders>
              <w:top w:val="nil"/>
              <w:left w:val="nil"/>
              <w:bottom w:val="nil"/>
              <w:right w:val="nil"/>
            </w:tcBorders>
          </w:tcPr>
          <w:p w:rsidR="005D2520" w:rsidRDefault="005D2520">
            <w:pPr>
              <w:spacing w:after="160" w:line="259" w:lineRule="auto"/>
              <w:ind w:right="0" w:firstLine="0"/>
              <w:jc w:val="left"/>
            </w:pPr>
          </w:p>
        </w:tc>
        <w:tc>
          <w:tcPr>
            <w:tcW w:w="1053" w:type="dxa"/>
            <w:tcBorders>
              <w:top w:val="nil"/>
              <w:left w:val="nil"/>
              <w:bottom w:val="nil"/>
              <w:right w:val="nil"/>
            </w:tcBorders>
          </w:tcPr>
          <w:p w:rsidR="005D2520" w:rsidRDefault="00BE1161">
            <w:pPr>
              <w:spacing w:after="3" w:line="259" w:lineRule="auto"/>
              <w:ind w:left="215" w:right="0" w:firstLine="0"/>
              <w:jc w:val="left"/>
            </w:pPr>
            <w:r>
              <w:rPr>
                <w:b/>
                <w:sz w:val="18"/>
              </w:rPr>
              <w:t>93.354,01</w:t>
            </w:r>
          </w:p>
          <w:p w:rsidR="005D2520" w:rsidRDefault="00BE1161">
            <w:pPr>
              <w:spacing w:after="3" w:line="259" w:lineRule="auto"/>
              <w:ind w:left="214" w:right="0" w:firstLine="0"/>
              <w:jc w:val="left"/>
            </w:pPr>
            <w:r>
              <w:rPr>
                <w:sz w:val="18"/>
              </w:rPr>
              <w:t>15.658,00</w:t>
            </w:r>
          </w:p>
          <w:p w:rsidR="005D2520" w:rsidRDefault="00BE1161">
            <w:pPr>
              <w:spacing w:after="3" w:line="259" w:lineRule="auto"/>
              <w:ind w:left="131" w:right="0" w:firstLine="0"/>
              <w:jc w:val="left"/>
            </w:pPr>
            <w:r>
              <w:rPr>
                <w:sz w:val="18"/>
              </w:rPr>
              <w:t>391.653,65</w:t>
            </w:r>
          </w:p>
          <w:p w:rsidR="005D2520" w:rsidRDefault="00BE1161">
            <w:pPr>
              <w:spacing w:after="2" w:line="259" w:lineRule="auto"/>
              <w:ind w:left="213" w:right="0" w:firstLine="0"/>
              <w:jc w:val="left"/>
            </w:pPr>
            <w:r>
              <w:rPr>
                <w:sz w:val="18"/>
              </w:rPr>
              <w:t>89.608,50</w:t>
            </w:r>
          </w:p>
          <w:p w:rsidR="005D2520" w:rsidRDefault="00BE1161">
            <w:pPr>
              <w:spacing w:after="0" w:line="262" w:lineRule="auto"/>
              <w:ind w:right="0" w:firstLine="0"/>
              <w:jc w:val="center"/>
            </w:pPr>
            <w:r>
              <w:rPr>
                <w:sz w:val="18"/>
              </w:rPr>
              <w:t>19.959,45 14.979,96</w:t>
            </w:r>
          </w:p>
          <w:p w:rsidR="005D2520" w:rsidRDefault="00BE1161">
            <w:pPr>
              <w:spacing w:after="3" w:line="259" w:lineRule="auto"/>
              <w:ind w:left="131" w:right="0" w:firstLine="0"/>
              <w:jc w:val="left"/>
            </w:pPr>
            <w:r>
              <w:rPr>
                <w:sz w:val="18"/>
              </w:rPr>
              <w:t>431.693,92</w:t>
            </w:r>
          </w:p>
          <w:p w:rsidR="005D2520" w:rsidRDefault="00BE1161">
            <w:pPr>
              <w:spacing w:after="3" w:line="259" w:lineRule="auto"/>
              <w:ind w:left="131" w:right="0" w:firstLine="0"/>
              <w:jc w:val="left"/>
            </w:pPr>
            <w:r>
              <w:rPr>
                <w:sz w:val="18"/>
              </w:rPr>
              <w:t>460.758,20</w:t>
            </w:r>
          </w:p>
          <w:p w:rsidR="005D2520" w:rsidRDefault="00BE1161">
            <w:pPr>
              <w:spacing w:after="2" w:line="259" w:lineRule="auto"/>
              <w:ind w:left="1" w:right="0" w:firstLine="0"/>
              <w:jc w:val="left"/>
            </w:pPr>
            <w:r>
              <w:rPr>
                <w:b/>
                <w:sz w:val="18"/>
              </w:rPr>
              <w:t>1.424.311,68</w:t>
            </w:r>
          </w:p>
          <w:p w:rsidR="005D2520" w:rsidRDefault="00BE1161">
            <w:pPr>
              <w:spacing w:after="3" w:line="259" w:lineRule="auto"/>
              <w:ind w:left="427" w:right="0" w:firstLine="0"/>
              <w:jc w:val="left"/>
            </w:pPr>
            <w:r>
              <w:rPr>
                <w:b/>
                <w:sz w:val="18"/>
              </w:rPr>
              <w:t>443,31</w:t>
            </w:r>
          </w:p>
          <w:p w:rsidR="005D2520" w:rsidRDefault="00BE1161">
            <w:pPr>
              <w:spacing w:after="3" w:line="259" w:lineRule="auto"/>
              <w:ind w:left="1" w:right="0" w:firstLine="0"/>
              <w:jc w:val="left"/>
            </w:pPr>
            <w:r>
              <w:rPr>
                <w:b/>
                <w:sz w:val="18"/>
              </w:rPr>
              <w:t>2.014.456,73</w:t>
            </w:r>
          </w:p>
          <w:p w:rsidR="005D2520" w:rsidRDefault="00BE1161">
            <w:pPr>
              <w:spacing w:after="3" w:line="259" w:lineRule="auto"/>
              <w:ind w:left="215" w:right="0" w:firstLine="0"/>
              <w:jc w:val="left"/>
            </w:pPr>
            <w:r>
              <w:rPr>
                <w:b/>
                <w:sz w:val="18"/>
              </w:rPr>
              <w:t>77.688,34</w:t>
            </w:r>
          </w:p>
          <w:p w:rsidR="005D2520" w:rsidRDefault="00BE1161">
            <w:pPr>
              <w:spacing w:after="3" w:line="259" w:lineRule="auto"/>
              <w:ind w:left="427" w:right="0" w:firstLine="0"/>
              <w:jc w:val="left"/>
            </w:pPr>
            <w:r>
              <w:rPr>
                <w:b/>
                <w:sz w:val="18"/>
              </w:rPr>
              <w:t>268,70</w:t>
            </w:r>
          </w:p>
          <w:p w:rsidR="005D2520" w:rsidRDefault="00BE1161">
            <w:pPr>
              <w:spacing w:after="0" w:line="259" w:lineRule="auto"/>
              <w:ind w:left="132" w:right="0" w:firstLine="82"/>
              <w:jc w:val="left"/>
            </w:pPr>
            <w:r>
              <w:rPr>
                <w:b/>
                <w:sz w:val="18"/>
              </w:rPr>
              <w:t xml:space="preserve">35.662,43 </w:t>
            </w:r>
            <w:r>
              <w:rPr>
                <w:b/>
                <w:sz w:val="18"/>
                <w:u w:val="single" w:color="000000"/>
              </w:rPr>
              <w:t>129.854,70</w:t>
            </w:r>
          </w:p>
        </w:tc>
        <w:tc>
          <w:tcPr>
            <w:tcW w:w="793" w:type="dxa"/>
            <w:tcBorders>
              <w:top w:val="nil"/>
              <w:left w:val="nil"/>
              <w:bottom w:val="nil"/>
              <w:right w:val="nil"/>
            </w:tcBorders>
          </w:tcPr>
          <w:p w:rsidR="005D2520" w:rsidRDefault="00BE1161">
            <w:pPr>
              <w:spacing w:after="3" w:line="259" w:lineRule="auto"/>
              <w:ind w:left="84" w:right="0" w:firstLine="0"/>
              <w:jc w:val="left"/>
            </w:pPr>
            <w:r>
              <w:rPr>
                <w:b/>
                <w:sz w:val="18"/>
              </w:rPr>
              <w:t>2,47%</w:t>
            </w:r>
          </w:p>
          <w:p w:rsidR="005D2520" w:rsidRDefault="00BE1161">
            <w:pPr>
              <w:spacing w:after="3" w:line="259" w:lineRule="auto"/>
              <w:ind w:left="83" w:right="0" w:firstLine="0"/>
              <w:jc w:val="left"/>
            </w:pPr>
            <w:r>
              <w:rPr>
                <w:sz w:val="18"/>
              </w:rPr>
              <w:t>0,41%</w:t>
            </w:r>
          </w:p>
          <w:p w:rsidR="005D2520" w:rsidRDefault="00BE1161">
            <w:pPr>
              <w:spacing w:after="3" w:line="259" w:lineRule="auto"/>
              <w:ind w:right="0" w:firstLine="0"/>
              <w:jc w:val="left"/>
            </w:pPr>
            <w:r>
              <w:rPr>
                <w:sz w:val="18"/>
              </w:rPr>
              <w:t>10,37%</w:t>
            </w:r>
          </w:p>
          <w:p w:rsidR="005D2520" w:rsidRDefault="00BE1161">
            <w:pPr>
              <w:spacing w:after="2" w:line="259" w:lineRule="auto"/>
              <w:ind w:left="83" w:right="0" w:firstLine="0"/>
              <w:jc w:val="left"/>
            </w:pPr>
            <w:r>
              <w:rPr>
                <w:sz w:val="18"/>
              </w:rPr>
              <w:t>2,37%</w:t>
            </w:r>
          </w:p>
          <w:p w:rsidR="005D2520" w:rsidRDefault="00BE1161">
            <w:pPr>
              <w:spacing w:after="3" w:line="259" w:lineRule="auto"/>
              <w:ind w:left="83" w:right="0" w:firstLine="0"/>
              <w:jc w:val="left"/>
            </w:pPr>
            <w:r>
              <w:rPr>
                <w:sz w:val="18"/>
              </w:rPr>
              <w:t>0,53%</w:t>
            </w:r>
          </w:p>
          <w:p w:rsidR="005D2520" w:rsidRDefault="00BE1161">
            <w:pPr>
              <w:spacing w:after="3" w:line="259" w:lineRule="auto"/>
              <w:ind w:left="82" w:right="0" w:firstLine="0"/>
              <w:jc w:val="left"/>
            </w:pPr>
            <w:r>
              <w:rPr>
                <w:sz w:val="18"/>
              </w:rPr>
              <w:t>0,40%</w:t>
            </w:r>
          </w:p>
          <w:p w:rsidR="005D2520" w:rsidRDefault="00BE1161">
            <w:pPr>
              <w:spacing w:after="0" w:line="262" w:lineRule="auto"/>
              <w:ind w:right="0" w:firstLine="0"/>
              <w:jc w:val="left"/>
            </w:pPr>
            <w:r>
              <w:rPr>
                <w:sz w:val="18"/>
              </w:rPr>
              <w:t>11,43% 12,20%</w:t>
            </w:r>
          </w:p>
          <w:p w:rsidR="005D2520" w:rsidRDefault="00BE1161">
            <w:pPr>
              <w:spacing w:after="2" w:line="259" w:lineRule="auto"/>
              <w:ind w:right="0" w:firstLine="0"/>
              <w:jc w:val="left"/>
            </w:pPr>
            <w:r>
              <w:rPr>
                <w:b/>
                <w:sz w:val="18"/>
              </w:rPr>
              <w:t>37,72%</w:t>
            </w:r>
          </w:p>
          <w:p w:rsidR="005D2520" w:rsidRDefault="00BE1161">
            <w:pPr>
              <w:spacing w:after="3" w:line="259" w:lineRule="auto"/>
              <w:ind w:left="84" w:right="0" w:firstLine="0"/>
              <w:jc w:val="left"/>
            </w:pPr>
            <w:r>
              <w:rPr>
                <w:b/>
                <w:sz w:val="18"/>
              </w:rPr>
              <w:t>0,01%</w:t>
            </w:r>
          </w:p>
          <w:p w:rsidR="005D2520" w:rsidRDefault="00BE1161">
            <w:pPr>
              <w:spacing w:after="0" w:line="262" w:lineRule="auto"/>
              <w:ind w:left="84" w:right="0" w:hanging="83"/>
              <w:jc w:val="left"/>
            </w:pPr>
            <w:r>
              <w:rPr>
                <w:b/>
                <w:sz w:val="18"/>
              </w:rPr>
              <w:t>53,35% 2,06%</w:t>
            </w:r>
          </w:p>
          <w:p w:rsidR="005D2520" w:rsidRDefault="00BE1161">
            <w:pPr>
              <w:spacing w:after="3" w:line="259" w:lineRule="auto"/>
              <w:ind w:left="84" w:right="0" w:firstLine="0"/>
              <w:jc w:val="left"/>
            </w:pPr>
            <w:r>
              <w:rPr>
                <w:b/>
                <w:sz w:val="18"/>
              </w:rPr>
              <w:t>0,01%</w:t>
            </w:r>
          </w:p>
          <w:p w:rsidR="005D2520" w:rsidRDefault="00BE1161">
            <w:pPr>
              <w:spacing w:after="3" w:line="259" w:lineRule="auto"/>
              <w:ind w:left="83" w:right="0" w:firstLine="0"/>
              <w:jc w:val="left"/>
            </w:pPr>
            <w:r>
              <w:rPr>
                <w:b/>
                <w:sz w:val="18"/>
              </w:rPr>
              <w:t>0,94%</w:t>
            </w:r>
          </w:p>
          <w:p w:rsidR="005D2520" w:rsidRDefault="00BE1161">
            <w:pPr>
              <w:spacing w:after="0" w:line="259" w:lineRule="auto"/>
              <w:ind w:left="84" w:right="0" w:firstLine="0"/>
              <w:jc w:val="left"/>
            </w:pPr>
            <w:r>
              <w:rPr>
                <w:b/>
                <w:sz w:val="18"/>
                <w:u w:val="single" w:color="000000"/>
              </w:rPr>
              <w:t>3,44%</w:t>
            </w:r>
          </w:p>
        </w:tc>
        <w:tc>
          <w:tcPr>
            <w:tcW w:w="1054" w:type="dxa"/>
            <w:tcBorders>
              <w:top w:val="nil"/>
              <w:left w:val="nil"/>
              <w:bottom w:val="nil"/>
              <w:right w:val="nil"/>
            </w:tcBorders>
          </w:tcPr>
          <w:p w:rsidR="005D2520" w:rsidRDefault="00BE1161">
            <w:pPr>
              <w:spacing w:after="3" w:line="259" w:lineRule="auto"/>
              <w:ind w:left="132" w:right="0" w:firstLine="0"/>
              <w:jc w:val="left"/>
            </w:pPr>
            <w:r>
              <w:rPr>
                <w:b/>
                <w:sz w:val="18"/>
              </w:rPr>
              <w:t>100.045,03</w:t>
            </w:r>
          </w:p>
          <w:p w:rsidR="005D2520" w:rsidRDefault="00BE1161">
            <w:pPr>
              <w:spacing w:after="3" w:line="259" w:lineRule="auto"/>
              <w:ind w:left="55" w:right="0" w:firstLine="0"/>
              <w:jc w:val="center"/>
            </w:pPr>
            <w:r>
              <w:rPr>
                <w:sz w:val="18"/>
              </w:rPr>
              <w:t>15.408,00</w:t>
            </w:r>
          </w:p>
          <w:p w:rsidR="005D2520" w:rsidRDefault="00BE1161">
            <w:pPr>
              <w:spacing w:after="3" w:line="259" w:lineRule="auto"/>
              <w:ind w:left="131" w:right="0" w:firstLine="0"/>
              <w:jc w:val="left"/>
            </w:pPr>
            <w:r>
              <w:rPr>
                <w:sz w:val="18"/>
              </w:rPr>
              <w:t>349.904,29</w:t>
            </w:r>
          </w:p>
          <w:p w:rsidR="005D2520" w:rsidRDefault="00BE1161">
            <w:pPr>
              <w:spacing w:after="2" w:line="259" w:lineRule="auto"/>
              <w:ind w:left="54" w:right="0" w:firstLine="0"/>
              <w:jc w:val="center"/>
            </w:pPr>
            <w:r>
              <w:rPr>
                <w:sz w:val="18"/>
              </w:rPr>
              <w:t>76.285,51</w:t>
            </w:r>
          </w:p>
          <w:p w:rsidR="005D2520" w:rsidRDefault="00BE1161">
            <w:pPr>
              <w:spacing w:after="0" w:line="262" w:lineRule="auto"/>
              <w:ind w:right="0" w:firstLine="0"/>
              <w:jc w:val="center"/>
            </w:pPr>
            <w:r>
              <w:rPr>
                <w:sz w:val="18"/>
              </w:rPr>
              <w:t>20.034,93 19.914,54</w:t>
            </w:r>
          </w:p>
          <w:p w:rsidR="005D2520" w:rsidRDefault="00BE1161">
            <w:pPr>
              <w:spacing w:after="3" w:line="259" w:lineRule="auto"/>
              <w:ind w:left="131" w:right="0" w:firstLine="0"/>
              <w:jc w:val="left"/>
            </w:pPr>
            <w:r>
              <w:rPr>
                <w:sz w:val="18"/>
              </w:rPr>
              <w:t>565.427,51</w:t>
            </w:r>
          </w:p>
          <w:p w:rsidR="005D2520" w:rsidRDefault="00BE1161">
            <w:pPr>
              <w:spacing w:after="3" w:line="259" w:lineRule="auto"/>
              <w:ind w:left="131" w:right="0" w:firstLine="0"/>
              <w:jc w:val="left"/>
            </w:pPr>
            <w:r>
              <w:rPr>
                <w:sz w:val="18"/>
              </w:rPr>
              <w:t>467.138,39</w:t>
            </w:r>
          </w:p>
          <w:p w:rsidR="005D2520" w:rsidRDefault="00BE1161">
            <w:pPr>
              <w:spacing w:after="2" w:line="259" w:lineRule="auto"/>
              <w:ind w:left="1" w:right="0" w:firstLine="0"/>
              <w:jc w:val="left"/>
            </w:pPr>
            <w:r>
              <w:rPr>
                <w:b/>
                <w:sz w:val="18"/>
              </w:rPr>
              <w:t>1.514.113,17</w:t>
            </w:r>
          </w:p>
          <w:p w:rsidR="005D2520" w:rsidRDefault="00BE1161">
            <w:pPr>
              <w:spacing w:after="3" w:line="259" w:lineRule="auto"/>
              <w:ind w:left="428" w:right="0" w:firstLine="0"/>
              <w:jc w:val="left"/>
            </w:pPr>
            <w:r>
              <w:rPr>
                <w:b/>
                <w:sz w:val="18"/>
              </w:rPr>
              <w:t>567,50</w:t>
            </w:r>
          </w:p>
          <w:p w:rsidR="005D2520" w:rsidRDefault="00BE1161">
            <w:pPr>
              <w:spacing w:after="3" w:line="259" w:lineRule="auto"/>
              <w:ind w:left="1" w:right="0" w:firstLine="0"/>
              <w:jc w:val="left"/>
            </w:pPr>
            <w:r>
              <w:rPr>
                <w:b/>
                <w:sz w:val="18"/>
              </w:rPr>
              <w:t>1.976.641,93</w:t>
            </w:r>
          </w:p>
          <w:p w:rsidR="005D2520" w:rsidRDefault="00BE1161">
            <w:pPr>
              <w:spacing w:after="3" w:line="259" w:lineRule="auto"/>
              <w:ind w:left="56" w:right="0" w:firstLine="0"/>
              <w:jc w:val="center"/>
            </w:pPr>
            <w:r>
              <w:rPr>
                <w:b/>
                <w:sz w:val="18"/>
              </w:rPr>
              <w:t>96.198,06</w:t>
            </w:r>
          </w:p>
          <w:p w:rsidR="005D2520" w:rsidRDefault="00BE1161">
            <w:pPr>
              <w:spacing w:after="3" w:line="259" w:lineRule="auto"/>
              <w:ind w:left="428" w:right="0" w:firstLine="0"/>
              <w:jc w:val="left"/>
            </w:pPr>
            <w:r>
              <w:rPr>
                <w:b/>
                <w:sz w:val="18"/>
              </w:rPr>
              <w:t>574,96</w:t>
            </w:r>
          </w:p>
          <w:p w:rsidR="005D2520" w:rsidRDefault="00BE1161">
            <w:pPr>
              <w:spacing w:after="0" w:line="259" w:lineRule="auto"/>
              <w:ind w:left="132" w:right="0" w:firstLine="82"/>
              <w:jc w:val="left"/>
            </w:pPr>
            <w:r>
              <w:rPr>
                <w:b/>
                <w:sz w:val="18"/>
              </w:rPr>
              <w:t xml:space="preserve">17.074,84 </w:t>
            </w:r>
            <w:r>
              <w:rPr>
                <w:b/>
                <w:sz w:val="18"/>
                <w:u w:val="single" w:color="000000"/>
              </w:rPr>
              <w:t>154.589,35</w:t>
            </w:r>
          </w:p>
        </w:tc>
        <w:tc>
          <w:tcPr>
            <w:tcW w:w="639" w:type="dxa"/>
            <w:tcBorders>
              <w:top w:val="nil"/>
              <w:left w:val="nil"/>
              <w:bottom w:val="nil"/>
              <w:right w:val="nil"/>
            </w:tcBorders>
          </w:tcPr>
          <w:p w:rsidR="005D2520" w:rsidRDefault="00BE1161">
            <w:pPr>
              <w:spacing w:after="0" w:line="262" w:lineRule="auto"/>
              <w:ind w:left="83" w:right="0" w:firstLine="1"/>
              <w:jc w:val="left"/>
            </w:pPr>
            <w:r>
              <w:rPr>
                <w:b/>
                <w:sz w:val="18"/>
              </w:rPr>
              <w:t xml:space="preserve">2,59% </w:t>
            </w:r>
            <w:r>
              <w:rPr>
                <w:sz w:val="18"/>
              </w:rPr>
              <w:t>0,40%</w:t>
            </w:r>
          </w:p>
          <w:p w:rsidR="005D2520" w:rsidRDefault="00BE1161">
            <w:pPr>
              <w:spacing w:after="1" w:line="262" w:lineRule="auto"/>
              <w:ind w:left="83" w:right="0" w:firstLine="1"/>
              <w:jc w:val="left"/>
            </w:pPr>
            <w:r>
              <w:rPr>
                <w:sz w:val="18"/>
              </w:rPr>
              <w:t>9,07% 1,98% 0,52%</w:t>
            </w:r>
          </w:p>
          <w:p w:rsidR="005D2520" w:rsidRDefault="00BE1161">
            <w:pPr>
              <w:spacing w:after="3" w:line="259" w:lineRule="auto"/>
              <w:ind w:left="82" w:right="0" w:firstLine="0"/>
              <w:jc w:val="left"/>
            </w:pPr>
            <w:r>
              <w:rPr>
                <w:sz w:val="18"/>
              </w:rPr>
              <w:t>0,52%</w:t>
            </w:r>
          </w:p>
          <w:p w:rsidR="005D2520" w:rsidRDefault="00BE1161">
            <w:pPr>
              <w:spacing w:after="0" w:line="262" w:lineRule="auto"/>
              <w:ind w:right="0" w:firstLine="0"/>
              <w:jc w:val="left"/>
            </w:pPr>
            <w:r>
              <w:rPr>
                <w:sz w:val="18"/>
              </w:rPr>
              <w:t>14,65% 12,10%</w:t>
            </w:r>
          </w:p>
          <w:p w:rsidR="005D2520" w:rsidRDefault="00BE1161">
            <w:pPr>
              <w:spacing w:after="2" w:line="259" w:lineRule="auto"/>
              <w:ind w:right="0" w:firstLine="0"/>
              <w:jc w:val="left"/>
            </w:pPr>
            <w:r>
              <w:rPr>
                <w:b/>
                <w:sz w:val="18"/>
              </w:rPr>
              <w:t>39,23%</w:t>
            </w:r>
          </w:p>
          <w:p w:rsidR="005D2520" w:rsidRDefault="00BE1161">
            <w:pPr>
              <w:spacing w:after="3" w:line="259" w:lineRule="auto"/>
              <w:ind w:left="83" w:right="0" w:firstLine="0"/>
              <w:jc w:val="left"/>
            </w:pPr>
            <w:r>
              <w:rPr>
                <w:b/>
                <w:sz w:val="18"/>
              </w:rPr>
              <w:t>0,01%</w:t>
            </w:r>
          </w:p>
          <w:p w:rsidR="005D2520" w:rsidRDefault="00BE1161">
            <w:pPr>
              <w:spacing w:after="0" w:line="262" w:lineRule="auto"/>
              <w:ind w:left="84" w:right="0" w:hanging="83"/>
              <w:jc w:val="left"/>
            </w:pPr>
            <w:r>
              <w:rPr>
                <w:b/>
                <w:sz w:val="18"/>
              </w:rPr>
              <w:t>51,21% 2,49%</w:t>
            </w:r>
          </w:p>
          <w:p w:rsidR="005D2520" w:rsidRDefault="00BE1161">
            <w:pPr>
              <w:spacing w:after="3" w:line="259" w:lineRule="auto"/>
              <w:ind w:left="83" w:right="0" w:firstLine="0"/>
              <w:jc w:val="left"/>
            </w:pPr>
            <w:r>
              <w:rPr>
                <w:b/>
                <w:sz w:val="18"/>
              </w:rPr>
              <w:t>0,01%</w:t>
            </w:r>
          </w:p>
          <w:p w:rsidR="005D2520" w:rsidRDefault="00BE1161">
            <w:pPr>
              <w:spacing w:after="3" w:line="259" w:lineRule="auto"/>
              <w:ind w:left="83" w:right="0" w:firstLine="0"/>
              <w:jc w:val="left"/>
            </w:pPr>
            <w:r>
              <w:rPr>
                <w:b/>
                <w:sz w:val="18"/>
              </w:rPr>
              <w:t>0,44%</w:t>
            </w:r>
          </w:p>
          <w:p w:rsidR="005D2520" w:rsidRDefault="00BE1161">
            <w:pPr>
              <w:spacing w:after="0" w:line="259" w:lineRule="auto"/>
              <w:ind w:left="84" w:right="0" w:firstLine="0"/>
              <w:jc w:val="left"/>
            </w:pPr>
            <w:r>
              <w:rPr>
                <w:b/>
                <w:sz w:val="18"/>
                <w:u w:val="single" w:color="000000"/>
              </w:rPr>
              <w:t>4,01%</w:t>
            </w:r>
          </w:p>
        </w:tc>
        <w:tc>
          <w:tcPr>
            <w:tcW w:w="0" w:type="auto"/>
            <w:vMerge/>
            <w:tcBorders>
              <w:top w:val="nil"/>
              <w:left w:val="nil"/>
              <w:bottom w:val="nil"/>
              <w:right w:val="nil"/>
            </w:tcBorders>
          </w:tcPr>
          <w:p w:rsidR="005D2520" w:rsidRDefault="005D2520">
            <w:pPr>
              <w:spacing w:after="160" w:line="259" w:lineRule="auto"/>
              <w:ind w:right="0" w:firstLine="0"/>
              <w:jc w:val="left"/>
            </w:pPr>
          </w:p>
        </w:tc>
      </w:tr>
      <w:tr w:rsidR="005D2520">
        <w:trPr>
          <w:trHeight w:val="542"/>
        </w:trPr>
        <w:tc>
          <w:tcPr>
            <w:tcW w:w="0" w:type="auto"/>
            <w:vMerge/>
            <w:tcBorders>
              <w:top w:val="nil"/>
              <w:left w:val="nil"/>
              <w:bottom w:val="nil"/>
              <w:right w:val="nil"/>
            </w:tcBorders>
          </w:tcPr>
          <w:p w:rsidR="005D2520" w:rsidRDefault="005D2520">
            <w:pPr>
              <w:spacing w:after="160" w:line="259" w:lineRule="auto"/>
              <w:ind w:right="0" w:firstLine="0"/>
              <w:jc w:val="left"/>
            </w:pPr>
          </w:p>
        </w:tc>
        <w:tc>
          <w:tcPr>
            <w:tcW w:w="1846" w:type="dxa"/>
            <w:gridSpan w:val="2"/>
            <w:tcBorders>
              <w:top w:val="nil"/>
              <w:left w:val="nil"/>
              <w:bottom w:val="nil"/>
              <w:right w:val="nil"/>
            </w:tcBorders>
          </w:tcPr>
          <w:p w:rsidR="005D2520" w:rsidRDefault="00BE1161">
            <w:pPr>
              <w:spacing w:after="0" w:line="259" w:lineRule="auto"/>
              <w:ind w:left="155" w:right="0" w:hanging="154"/>
              <w:jc w:val="left"/>
            </w:pPr>
            <w:r>
              <w:rPr>
                <w:b/>
                <w:sz w:val="18"/>
                <w:u w:val="single" w:color="000000"/>
              </w:rPr>
              <w:t xml:space="preserve">3.776.039,90 100,00% </w:t>
            </w:r>
            <w:r>
              <w:rPr>
                <w:b/>
                <w:sz w:val="18"/>
              </w:rPr>
              <w:t>‐17.491,93</w:t>
            </w:r>
          </w:p>
        </w:tc>
        <w:tc>
          <w:tcPr>
            <w:tcW w:w="1694" w:type="dxa"/>
            <w:gridSpan w:val="2"/>
            <w:tcBorders>
              <w:top w:val="nil"/>
              <w:left w:val="nil"/>
              <w:bottom w:val="nil"/>
              <w:right w:val="nil"/>
            </w:tcBorders>
          </w:tcPr>
          <w:p w:rsidR="005D2520" w:rsidRDefault="00BE1161">
            <w:pPr>
              <w:spacing w:after="0" w:line="259" w:lineRule="auto"/>
              <w:ind w:left="155" w:right="0" w:hanging="154"/>
              <w:jc w:val="left"/>
            </w:pPr>
            <w:r>
              <w:rPr>
                <w:b/>
                <w:sz w:val="18"/>
                <w:u w:val="single" w:color="000000"/>
              </w:rPr>
              <w:t xml:space="preserve">3.859.804,84 100,00% </w:t>
            </w:r>
            <w:r>
              <w:rPr>
                <w:b/>
                <w:sz w:val="18"/>
              </w:rPr>
              <w:t>‐34.882,44</w:t>
            </w:r>
          </w:p>
        </w:tc>
        <w:tc>
          <w:tcPr>
            <w:tcW w:w="0" w:type="auto"/>
            <w:vMerge/>
            <w:tcBorders>
              <w:top w:val="nil"/>
              <w:left w:val="nil"/>
              <w:bottom w:val="nil"/>
              <w:right w:val="nil"/>
            </w:tcBorders>
          </w:tcPr>
          <w:p w:rsidR="005D2520" w:rsidRDefault="005D2520">
            <w:pPr>
              <w:spacing w:after="160" w:line="259" w:lineRule="auto"/>
              <w:ind w:right="0" w:firstLine="0"/>
              <w:jc w:val="left"/>
            </w:pPr>
          </w:p>
        </w:tc>
      </w:tr>
    </w:tbl>
    <w:p w:rsidR="005D2520" w:rsidRDefault="00BE1161">
      <w:pPr>
        <w:tabs>
          <w:tab w:val="center" w:pos="5326"/>
        </w:tabs>
        <w:spacing w:after="5909" w:line="259" w:lineRule="auto"/>
        <w:ind w:right="0" w:firstLine="0"/>
        <w:jc w:val="left"/>
      </w:pPr>
      <w:r>
        <w:rPr>
          <w:noProof/>
        </w:rPr>
        <mc:AlternateContent>
          <mc:Choice Requires="wpg">
            <w:drawing>
              <wp:anchor distT="0" distB="0" distL="114300" distR="114300" simplePos="0" relativeHeight="251658240" behindDoc="0" locked="0" layoutInCell="1" allowOverlap="1">
                <wp:simplePos x="0" y="0"/>
                <wp:positionH relativeFrom="column">
                  <wp:posOffset>1369</wp:posOffset>
                </wp:positionH>
                <wp:positionV relativeFrom="paragraph">
                  <wp:posOffset>4060545</wp:posOffset>
                </wp:positionV>
                <wp:extent cx="4644141" cy="7526"/>
                <wp:effectExtent l="0" t="0" r="0" b="0"/>
                <wp:wrapSquare wrapText="bothSides"/>
                <wp:docPr id="59194" name="Group 59194"/>
                <wp:cNvGraphicFramePr/>
                <a:graphic xmlns:a="http://schemas.openxmlformats.org/drawingml/2006/main">
                  <a:graphicData uri="http://schemas.microsoft.com/office/word/2010/wordprocessingGroup">
                    <wpg:wgp>
                      <wpg:cNvGrpSpPr/>
                      <wpg:grpSpPr>
                        <a:xfrm>
                          <a:off x="0" y="0"/>
                          <a:ext cx="4644141" cy="7526"/>
                          <a:chOff x="0" y="0"/>
                          <a:chExt cx="4644141" cy="7526"/>
                        </a:xfrm>
                      </wpg:grpSpPr>
                      <wps:wsp>
                        <wps:cNvPr id="1813" name="Shape 1813"/>
                        <wps:cNvSpPr/>
                        <wps:spPr>
                          <a:xfrm>
                            <a:off x="0" y="0"/>
                            <a:ext cx="4644141" cy="0"/>
                          </a:xfrm>
                          <a:custGeom>
                            <a:avLst/>
                            <a:gdLst/>
                            <a:ahLst/>
                            <a:cxnLst/>
                            <a:rect l="0" t="0" r="0" b="0"/>
                            <a:pathLst>
                              <a:path w="4644141">
                                <a:moveTo>
                                  <a:pt x="0" y="0"/>
                                </a:moveTo>
                                <a:lnTo>
                                  <a:pt x="4644141" y="0"/>
                                </a:lnTo>
                              </a:path>
                            </a:pathLst>
                          </a:custGeom>
                          <a:ln w="684" cap="flat">
                            <a:miter lim="127000"/>
                          </a:ln>
                        </wps:spPr>
                        <wps:style>
                          <a:lnRef idx="1">
                            <a:srgbClr val="000000"/>
                          </a:lnRef>
                          <a:fillRef idx="0">
                            <a:srgbClr val="000000">
                              <a:alpha val="0"/>
                            </a:srgbClr>
                          </a:fillRef>
                          <a:effectRef idx="0">
                            <a:scrgbClr r="0" g="0" b="0"/>
                          </a:effectRef>
                          <a:fontRef idx="none"/>
                        </wps:style>
                        <wps:bodyPr/>
                      </wps:wsp>
                      <wps:wsp>
                        <wps:cNvPr id="80718" name="Shape 80718"/>
                        <wps:cNvSpPr/>
                        <wps:spPr>
                          <a:xfrm>
                            <a:off x="0" y="0"/>
                            <a:ext cx="4644141" cy="9144"/>
                          </a:xfrm>
                          <a:custGeom>
                            <a:avLst/>
                            <a:gdLst/>
                            <a:ahLst/>
                            <a:cxnLst/>
                            <a:rect l="0" t="0" r="0" b="0"/>
                            <a:pathLst>
                              <a:path w="4644141" h="9144">
                                <a:moveTo>
                                  <a:pt x="0" y="0"/>
                                </a:moveTo>
                                <a:lnTo>
                                  <a:pt x="4644141" y="0"/>
                                </a:lnTo>
                                <a:lnTo>
                                  <a:pt x="46441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9194" style="width:365.68pt;height:0.59259pt;position:absolute;mso-position-horizontal-relative:text;mso-position-horizontal:absolute;margin-left:0.107758pt;mso-position-vertical-relative:text;margin-top:319.728pt;" coordsize="46441,75">
                <v:shape id="Shape 1813" style="position:absolute;width:46441;height:0;left:0;top:0;" coordsize="4644141,0" path="m0,0l4644141,0">
                  <v:stroke weight="0.0538716pt" endcap="flat" joinstyle="miter" miterlimit="10" on="true" color="#000000"/>
                  <v:fill on="false" color="#000000" opacity="0"/>
                </v:shape>
                <v:shape id="Shape 80719" style="position:absolute;width:46441;height:91;left:0;top:0;" coordsize="4644141,9144" path="m0,0l4644141,0l4644141,9144l0,9144l0,0">
                  <v:stroke weight="0pt" endcap="flat" joinstyle="miter" miterlimit="10" on="false" color="#000000" opacity="0"/>
                  <v:fill on="true" color="#000000"/>
                </v:shape>
                <w10:wrap type="square"/>
              </v:group>
            </w:pict>
          </mc:Fallback>
        </mc:AlternateContent>
      </w:r>
      <w:r>
        <w:rPr>
          <w:noProof/>
        </w:rPr>
        <mc:AlternateContent>
          <mc:Choice Requires="wpg">
            <w:drawing>
              <wp:inline distT="0" distB="0" distL="0" distR="0">
                <wp:extent cx="4644141" cy="308561"/>
                <wp:effectExtent l="0" t="0" r="0" b="0"/>
                <wp:docPr id="59193" name="Group 59193"/>
                <wp:cNvGraphicFramePr/>
                <a:graphic xmlns:a="http://schemas.openxmlformats.org/drawingml/2006/main">
                  <a:graphicData uri="http://schemas.microsoft.com/office/word/2010/wordprocessingGroup">
                    <wpg:wgp>
                      <wpg:cNvGrpSpPr/>
                      <wpg:grpSpPr>
                        <a:xfrm>
                          <a:off x="0" y="0"/>
                          <a:ext cx="4644141" cy="308561"/>
                          <a:chOff x="0" y="0"/>
                          <a:chExt cx="4644141" cy="308561"/>
                        </a:xfrm>
                      </wpg:grpSpPr>
                      <wps:wsp>
                        <wps:cNvPr id="5384" name="Rectangle 5384"/>
                        <wps:cNvSpPr/>
                        <wps:spPr>
                          <a:xfrm>
                            <a:off x="2758081" y="188387"/>
                            <a:ext cx="109295" cy="152795"/>
                          </a:xfrm>
                          <a:prstGeom prst="rect">
                            <a:avLst/>
                          </a:prstGeom>
                          <a:ln>
                            <a:noFill/>
                          </a:ln>
                        </wps:spPr>
                        <wps:txbx>
                          <w:txbxContent>
                            <w:p w:rsidR="005D2520" w:rsidRDefault="00BE1161">
                              <w:pPr>
                                <w:spacing w:after="160" w:line="259" w:lineRule="auto"/>
                                <w:ind w:right="0" w:firstLine="0"/>
                                <w:jc w:val="left"/>
                              </w:pPr>
                              <w:r>
                                <w:rPr>
                                  <w:b/>
                                  <w:sz w:val="18"/>
                                </w:rPr>
                                <w:t>%</w:t>
                              </w:r>
                            </w:p>
                          </w:txbxContent>
                        </wps:txbx>
                        <wps:bodyPr horzOverflow="overflow" vert="horz" lIns="0" tIns="0" rIns="0" bIns="0" rtlCol="0">
                          <a:noAutofit/>
                        </wps:bodyPr>
                      </wps:wsp>
                      <wps:wsp>
                        <wps:cNvPr id="5386" name="Rectangle 5386"/>
                        <wps:cNvSpPr/>
                        <wps:spPr>
                          <a:xfrm>
                            <a:off x="3930939" y="188387"/>
                            <a:ext cx="109295" cy="152795"/>
                          </a:xfrm>
                          <a:prstGeom prst="rect">
                            <a:avLst/>
                          </a:prstGeom>
                          <a:ln>
                            <a:noFill/>
                          </a:ln>
                        </wps:spPr>
                        <wps:txbx>
                          <w:txbxContent>
                            <w:p w:rsidR="005D2520" w:rsidRDefault="00BE1161">
                              <w:pPr>
                                <w:spacing w:after="160" w:line="259" w:lineRule="auto"/>
                                <w:ind w:right="0" w:firstLine="0"/>
                                <w:jc w:val="left"/>
                              </w:pPr>
                              <w:r>
                                <w:rPr>
                                  <w:b/>
                                  <w:sz w:val="18"/>
                                </w:rPr>
                                <w:t>%</w:t>
                              </w:r>
                            </w:p>
                          </w:txbxContent>
                        </wps:txbx>
                        <wps:bodyPr horzOverflow="overflow" vert="horz" lIns="0" tIns="0" rIns="0" bIns="0" rtlCol="0">
                          <a:noAutofit/>
                        </wps:bodyPr>
                      </wps:wsp>
                      <wps:wsp>
                        <wps:cNvPr id="1795" name="Rectangle 1795"/>
                        <wps:cNvSpPr/>
                        <wps:spPr>
                          <a:xfrm>
                            <a:off x="2359689" y="37923"/>
                            <a:ext cx="286280" cy="152795"/>
                          </a:xfrm>
                          <a:prstGeom prst="rect">
                            <a:avLst/>
                          </a:prstGeom>
                          <a:ln>
                            <a:noFill/>
                          </a:ln>
                        </wps:spPr>
                        <wps:txbx>
                          <w:txbxContent>
                            <w:p w:rsidR="005D2520" w:rsidRDefault="00BE1161">
                              <w:pPr>
                                <w:spacing w:after="160" w:line="259" w:lineRule="auto"/>
                                <w:ind w:right="0" w:firstLine="0"/>
                                <w:jc w:val="left"/>
                              </w:pPr>
                              <w:r>
                                <w:rPr>
                                  <w:b/>
                                  <w:sz w:val="18"/>
                                </w:rPr>
                                <w:t>2021</w:t>
                              </w:r>
                            </w:p>
                          </w:txbxContent>
                        </wps:txbx>
                        <wps:bodyPr horzOverflow="overflow" vert="horz" lIns="0" tIns="0" rIns="0" bIns="0" rtlCol="0">
                          <a:noAutofit/>
                        </wps:bodyPr>
                      </wps:wsp>
                      <wps:wsp>
                        <wps:cNvPr id="1796" name="Rectangle 1796"/>
                        <wps:cNvSpPr/>
                        <wps:spPr>
                          <a:xfrm>
                            <a:off x="22576" y="105654"/>
                            <a:ext cx="590281" cy="152795"/>
                          </a:xfrm>
                          <a:prstGeom prst="rect">
                            <a:avLst/>
                          </a:prstGeom>
                          <a:ln>
                            <a:noFill/>
                          </a:ln>
                        </wps:spPr>
                        <wps:txbx>
                          <w:txbxContent>
                            <w:p w:rsidR="005D2520" w:rsidRDefault="00BE1161">
                              <w:pPr>
                                <w:spacing w:after="160" w:line="259" w:lineRule="auto"/>
                                <w:ind w:right="0" w:firstLine="0"/>
                                <w:jc w:val="left"/>
                              </w:pPr>
                              <w:r>
                                <w:rPr>
                                  <w:b/>
                                  <w:sz w:val="18"/>
                                </w:rPr>
                                <w:t>Concepto</w:t>
                              </w:r>
                            </w:p>
                          </w:txbxContent>
                        </wps:txbx>
                        <wps:bodyPr horzOverflow="overflow" vert="horz" lIns="0" tIns="0" rIns="0" bIns="0" rtlCol="0">
                          <a:noAutofit/>
                        </wps:bodyPr>
                      </wps:wsp>
                      <wps:wsp>
                        <wps:cNvPr id="1797" name="Rectangle 1797"/>
                        <wps:cNvSpPr/>
                        <wps:spPr>
                          <a:xfrm>
                            <a:off x="4253467" y="105654"/>
                            <a:ext cx="424165" cy="152795"/>
                          </a:xfrm>
                          <a:prstGeom prst="rect">
                            <a:avLst/>
                          </a:prstGeom>
                          <a:ln>
                            <a:noFill/>
                          </a:ln>
                        </wps:spPr>
                        <wps:txbx>
                          <w:txbxContent>
                            <w:p w:rsidR="005D2520" w:rsidRDefault="00BE1161">
                              <w:pPr>
                                <w:spacing w:after="160" w:line="259" w:lineRule="auto"/>
                                <w:ind w:right="0" w:firstLine="0"/>
                                <w:jc w:val="left"/>
                              </w:pPr>
                              <w:r>
                                <w:rPr>
                                  <w:b/>
                                  <w:sz w:val="18"/>
                                </w:rPr>
                                <w:t xml:space="preserve">% Var. </w:t>
                              </w:r>
                            </w:p>
                          </w:txbxContent>
                        </wps:txbx>
                        <wps:bodyPr horzOverflow="overflow" vert="horz" lIns="0" tIns="0" rIns="0" bIns="0" rtlCol="0">
                          <a:noAutofit/>
                        </wps:bodyPr>
                      </wps:wsp>
                      <wps:wsp>
                        <wps:cNvPr id="1798" name="Rectangle 1798"/>
                        <wps:cNvSpPr/>
                        <wps:spPr>
                          <a:xfrm>
                            <a:off x="3487198" y="37923"/>
                            <a:ext cx="285366" cy="152795"/>
                          </a:xfrm>
                          <a:prstGeom prst="rect">
                            <a:avLst/>
                          </a:prstGeom>
                          <a:ln>
                            <a:noFill/>
                          </a:ln>
                        </wps:spPr>
                        <wps:txbx>
                          <w:txbxContent>
                            <w:p w:rsidR="005D2520" w:rsidRDefault="00BE1161">
                              <w:pPr>
                                <w:spacing w:after="160" w:line="259" w:lineRule="auto"/>
                                <w:ind w:right="0" w:firstLine="0"/>
                                <w:jc w:val="left"/>
                              </w:pPr>
                              <w:r>
                                <w:rPr>
                                  <w:b/>
                                  <w:sz w:val="18"/>
                                </w:rPr>
                                <w:t>2022</w:t>
                              </w:r>
                            </w:p>
                          </w:txbxContent>
                        </wps:txbx>
                        <wps:bodyPr horzOverflow="overflow" vert="horz" lIns="0" tIns="0" rIns="0" bIns="0" rtlCol="0">
                          <a:noAutofit/>
                        </wps:bodyPr>
                      </wps:wsp>
                      <wps:wsp>
                        <wps:cNvPr id="1799" name="Shape 1799"/>
                        <wps:cNvSpPr/>
                        <wps:spPr>
                          <a:xfrm>
                            <a:off x="0" y="0"/>
                            <a:ext cx="4644141" cy="0"/>
                          </a:xfrm>
                          <a:custGeom>
                            <a:avLst/>
                            <a:gdLst/>
                            <a:ahLst/>
                            <a:cxnLst/>
                            <a:rect l="0" t="0" r="0" b="0"/>
                            <a:pathLst>
                              <a:path w="4644141">
                                <a:moveTo>
                                  <a:pt x="0" y="0"/>
                                </a:moveTo>
                                <a:lnTo>
                                  <a:pt x="4644141" y="0"/>
                                </a:lnTo>
                              </a:path>
                            </a:pathLst>
                          </a:custGeom>
                          <a:ln w="684" cap="flat">
                            <a:miter lim="127000"/>
                          </a:ln>
                        </wps:spPr>
                        <wps:style>
                          <a:lnRef idx="1">
                            <a:srgbClr val="000000"/>
                          </a:lnRef>
                          <a:fillRef idx="0">
                            <a:srgbClr val="000000">
                              <a:alpha val="0"/>
                            </a:srgbClr>
                          </a:fillRef>
                          <a:effectRef idx="0">
                            <a:scrgbClr r="0" g="0" b="0"/>
                          </a:effectRef>
                          <a:fontRef idx="none"/>
                        </wps:style>
                        <wps:bodyPr/>
                      </wps:wsp>
                      <wps:wsp>
                        <wps:cNvPr id="80720" name="Shape 80720"/>
                        <wps:cNvSpPr/>
                        <wps:spPr>
                          <a:xfrm>
                            <a:off x="0" y="0"/>
                            <a:ext cx="4644141" cy="9144"/>
                          </a:xfrm>
                          <a:custGeom>
                            <a:avLst/>
                            <a:gdLst/>
                            <a:ahLst/>
                            <a:cxnLst/>
                            <a:rect l="0" t="0" r="0" b="0"/>
                            <a:pathLst>
                              <a:path w="4644141" h="9144">
                                <a:moveTo>
                                  <a:pt x="0" y="0"/>
                                </a:moveTo>
                                <a:lnTo>
                                  <a:pt x="4644141" y="0"/>
                                </a:lnTo>
                                <a:lnTo>
                                  <a:pt x="46441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1" name="Shape 1801"/>
                        <wps:cNvSpPr/>
                        <wps:spPr>
                          <a:xfrm>
                            <a:off x="1923884" y="149833"/>
                            <a:ext cx="2261863" cy="0"/>
                          </a:xfrm>
                          <a:custGeom>
                            <a:avLst/>
                            <a:gdLst/>
                            <a:ahLst/>
                            <a:cxnLst/>
                            <a:rect l="0" t="0" r="0" b="0"/>
                            <a:pathLst>
                              <a:path w="2261863">
                                <a:moveTo>
                                  <a:pt x="0" y="0"/>
                                </a:moveTo>
                                <a:lnTo>
                                  <a:pt x="2261863" y="0"/>
                                </a:lnTo>
                              </a:path>
                            </a:pathLst>
                          </a:custGeom>
                          <a:ln w="684" cap="flat">
                            <a:miter lim="127000"/>
                          </a:ln>
                        </wps:spPr>
                        <wps:style>
                          <a:lnRef idx="1">
                            <a:srgbClr val="000000"/>
                          </a:lnRef>
                          <a:fillRef idx="0">
                            <a:srgbClr val="000000">
                              <a:alpha val="0"/>
                            </a:srgbClr>
                          </a:fillRef>
                          <a:effectRef idx="0">
                            <a:scrgbClr r="0" g="0" b="0"/>
                          </a:effectRef>
                          <a:fontRef idx="none"/>
                        </wps:style>
                        <wps:bodyPr/>
                      </wps:wsp>
                      <wps:wsp>
                        <wps:cNvPr id="80721" name="Shape 80721"/>
                        <wps:cNvSpPr/>
                        <wps:spPr>
                          <a:xfrm>
                            <a:off x="1923884" y="150518"/>
                            <a:ext cx="2261864" cy="9144"/>
                          </a:xfrm>
                          <a:custGeom>
                            <a:avLst/>
                            <a:gdLst/>
                            <a:ahLst/>
                            <a:cxnLst/>
                            <a:rect l="0" t="0" r="0" b="0"/>
                            <a:pathLst>
                              <a:path w="2261864" h="9144">
                                <a:moveTo>
                                  <a:pt x="0" y="0"/>
                                </a:moveTo>
                                <a:lnTo>
                                  <a:pt x="2261864" y="0"/>
                                </a:lnTo>
                                <a:lnTo>
                                  <a:pt x="2261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3" name="Shape 1803"/>
                        <wps:cNvSpPr/>
                        <wps:spPr>
                          <a:xfrm>
                            <a:off x="0" y="300350"/>
                            <a:ext cx="4644141" cy="0"/>
                          </a:xfrm>
                          <a:custGeom>
                            <a:avLst/>
                            <a:gdLst/>
                            <a:ahLst/>
                            <a:cxnLst/>
                            <a:rect l="0" t="0" r="0" b="0"/>
                            <a:pathLst>
                              <a:path w="4644141">
                                <a:moveTo>
                                  <a:pt x="0" y="0"/>
                                </a:moveTo>
                                <a:lnTo>
                                  <a:pt x="4644141" y="0"/>
                                </a:lnTo>
                              </a:path>
                            </a:pathLst>
                          </a:custGeom>
                          <a:ln w="684" cap="flat">
                            <a:miter lim="127000"/>
                          </a:ln>
                        </wps:spPr>
                        <wps:style>
                          <a:lnRef idx="1">
                            <a:srgbClr val="000000"/>
                          </a:lnRef>
                          <a:fillRef idx="0">
                            <a:srgbClr val="000000">
                              <a:alpha val="0"/>
                            </a:srgbClr>
                          </a:fillRef>
                          <a:effectRef idx="0">
                            <a:scrgbClr r="0" g="0" b="0"/>
                          </a:effectRef>
                          <a:fontRef idx="none"/>
                        </wps:style>
                        <wps:bodyPr/>
                      </wps:wsp>
                      <wps:wsp>
                        <wps:cNvPr id="80722" name="Shape 80722"/>
                        <wps:cNvSpPr/>
                        <wps:spPr>
                          <a:xfrm>
                            <a:off x="0" y="301035"/>
                            <a:ext cx="4644141" cy="9144"/>
                          </a:xfrm>
                          <a:custGeom>
                            <a:avLst/>
                            <a:gdLst/>
                            <a:ahLst/>
                            <a:cxnLst/>
                            <a:rect l="0" t="0" r="0" b="0"/>
                            <a:pathLst>
                              <a:path w="4644141" h="9144">
                                <a:moveTo>
                                  <a:pt x="0" y="0"/>
                                </a:moveTo>
                                <a:lnTo>
                                  <a:pt x="4644141" y="0"/>
                                </a:lnTo>
                                <a:lnTo>
                                  <a:pt x="46441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9193" style="width:365.68pt;height:24.2961pt;mso-position-horizontal-relative:char;mso-position-vertical-relative:line" coordsize="46441,3085">
                <v:rect id="Rectangle 5384" style="position:absolute;width:1092;height:1527;left:27580;top:1883;" filled="f" stroked="f">
                  <v:textbox inset="0,0,0,0">
                    <w:txbxContent>
                      <w:p>
                        <w:pPr>
                          <w:spacing w:before="0" w:after="160" w:line="259" w:lineRule="auto"/>
                          <w:ind w:right="0" w:firstLine="0"/>
                          <w:jc w:val="left"/>
                        </w:pPr>
                        <w:r>
                          <w:rPr>
                            <w:rFonts w:cs="Calibri" w:hAnsi="Calibri" w:eastAsia="Calibri" w:ascii="Calibri"/>
                            <w:b w:val="1"/>
                            <w:sz w:val="18"/>
                          </w:rPr>
                          <w:t xml:space="preserve">%</w:t>
                        </w:r>
                      </w:p>
                    </w:txbxContent>
                  </v:textbox>
                </v:rect>
                <v:rect id="Rectangle 5386" style="position:absolute;width:1092;height:1527;left:39309;top:1883;" filled="f" stroked="f">
                  <v:textbox inset="0,0,0,0">
                    <w:txbxContent>
                      <w:p>
                        <w:pPr>
                          <w:spacing w:before="0" w:after="160" w:line="259" w:lineRule="auto"/>
                          <w:ind w:right="0" w:firstLine="0"/>
                          <w:jc w:val="left"/>
                        </w:pPr>
                        <w:r>
                          <w:rPr>
                            <w:rFonts w:cs="Calibri" w:hAnsi="Calibri" w:eastAsia="Calibri" w:ascii="Calibri"/>
                            <w:b w:val="1"/>
                            <w:sz w:val="18"/>
                          </w:rPr>
                          <w:t xml:space="preserve">%</w:t>
                        </w:r>
                      </w:p>
                    </w:txbxContent>
                  </v:textbox>
                </v:rect>
                <v:rect id="Rectangle 1795" style="position:absolute;width:2862;height:1527;left:23596;top:379;" filled="f" stroked="f">
                  <v:textbox inset="0,0,0,0">
                    <w:txbxContent>
                      <w:p>
                        <w:pPr>
                          <w:spacing w:before="0" w:after="160" w:line="259" w:lineRule="auto"/>
                          <w:ind w:right="0" w:firstLine="0"/>
                          <w:jc w:val="left"/>
                        </w:pPr>
                        <w:r>
                          <w:rPr>
                            <w:rFonts w:cs="Calibri" w:hAnsi="Calibri" w:eastAsia="Calibri" w:ascii="Calibri"/>
                            <w:b w:val="1"/>
                            <w:sz w:val="18"/>
                          </w:rPr>
                          <w:t xml:space="preserve">2021</w:t>
                        </w:r>
                      </w:p>
                    </w:txbxContent>
                  </v:textbox>
                </v:rect>
                <v:rect id="Rectangle 1796" style="position:absolute;width:5902;height:1527;left:225;top:1056;" filled="f" stroked="f">
                  <v:textbox inset="0,0,0,0">
                    <w:txbxContent>
                      <w:p>
                        <w:pPr>
                          <w:spacing w:before="0" w:after="160" w:line="259" w:lineRule="auto"/>
                          <w:ind w:right="0" w:firstLine="0"/>
                          <w:jc w:val="left"/>
                        </w:pPr>
                        <w:r>
                          <w:rPr>
                            <w:rFonts w:cs="Calibri" w:hAnsi="Calibri" w:eastAsia="Calibri" w:ascii="Calibri"/>
                            <w:b w:val="1"/>
                            <w:sz w:val="18"/>
                          </w:rPr>
                          <w:t xml:space="preserve">Concepto</w:t>
                        </w:r>
                      </w:p>
                    </w:txbxContent>
                  </v:textbox>
                </v:rect>
                <v:rect id="Rectangle 1797" style="position:absolute;width:4241;height:1527;left:42534;top:1056;" filled="f" stroked="f">
                  <v:textbox inset="0,0,0,0">
                    <w:txbxContent>
                      <w:p>
                        <w:pPr>
                          <w:spacing w:before="0" w:after="160" w:line="259" w:lineRule="auto"/>
                          <w:ind w:right="0" w:firstLine="0"/>
                          <w:jc w:val="left"/>
                        </w:pPr>
                        <w:r>
                          <w:rPr>
                            <w:rFonts w:cs="Calibri" w:hAnsi="Calibri" w:eastAsia="Calibri" w:ascii="Calibri"/>
                            <w:b w:val="1"/>
                            <w:sz w:val="18"/>
                          </w:rPr>
                          <w:t xml:space="preserve">% Var. </w:t>
                        </w:r>
                      </w:p>
                    </w:txbxContent>
                  </v:textbox>
                </v:rect>
                <v:rect id="Rectangle 1798" style="position:absolute;width:2853;height:1527;left:34871;top:379;" filled="f" stroked="f">
                  <v:textbox inset="0,0,0,0">
                    <w:txbxContent>
                      <w:p>
                        <w:pPr>
                          <w:spacing w:before="0" w:after="160" w:line="259" w:lineRule="auto"/>
                          <w:ind w:right="0" w:firstLine="0"/>
                          <w:jc w:val="left"/>
                        </w:pPr>
                        <w:r>
                          <w:rPr>
                            <w:rFonts w:cs="Calibri" w:hAnsi="Calibri" w:eastAsia="Calibri" w:ascii="Calibri"/>
                            <w:b w:val="1"/>
                            <w:sz w:val="18"/>
                          </w:rPr>
                          <w:t xml:space="preserve">2022</w:t>
                        </w:r>
                      </w:p>
                    </w:txbxContent>
                  </v:textbox>
                </v:rect>
                <v:shape id="Shape 1799" style="position:absolute;width:46441;height:0;left:0;top:0;" coordsize="4644141,0" path="m0,0l4644141,0">
                  <v:stroke weight="0.0538716pt" endcap="flat" joinstyle="miter" miterlimit="10" on="true" color="#000000"/>
                  <v:fill on="false" color="#000000" opacity="0"/>
                </v:shape>
                <v:shape id="Shape 80723" style="position:absolute;width:46441;height:91;left:0;top:0;" coordsize="4644141,9144" path="m0,0l4644141,0l4644141,9144l0,9144l0,0">
                  <v:stroke weight="0pt" endcap="flat" joinstyle="miter" miterlimit="10" on="false" color="#000000" opacity="0"/>
                  <v:fill on="true" color="#000000"/>
                </v:shape>
                <v:shape id="Shape 1801" style="position:absolute;width:22618;height:0;left:19238;top:1498;" coordsize="2261863,0" path="m0,0l2261863,0">
                  <v:stroke weight="0.0538716pt" endcap="flat" joinstyle="miter" miterlimit="10" on="true" color="#000000"/>
                  <v:fill on="false" color="#000000" opacity="0"/>
                </v:shape>
                <v:shape id="Shape 80724" style="position:absolute;width:22618;height:91;left:19238;top:1505;" coordsize="2261864,9144" path="m0,0l2261864,0l2261864,9144l0,9144l0,0">
                  <v:stroke weight="0pt" endcap="flat" joinstyle="miter" miterlimit="10" on="false" color="#000000" opacity="0"/>
                  <v:fill on="true" color="#000000"/>
                </v:shape>
                <v:shape id="Shape 1803" style="position:absolute;width:46441;height:0;left:0;top:3003;" coordsize="4644141,0" path="m0,0l4644141,0">
                  <v:stroke weight="0.0538716pt" endcap="flat" joinstyle="miter" miterlimit="10" on="true" color="#000000"/>
                  <v:fill on="false" color="#000000" opacity="0"/>
                </v:shape>
                <v:shape id="Shape 80725" style="position:absolute;width:46441;height:91;left:0;top:3010;" coordsize="4644141,9144" path="m0,0l4644141,0l4644141,9144l0,9144l0,0">
                  <v:stroke weight="0pt" endcap="flat" joinstyle="miter" miterlimit="10" on="false" color="#000000" opacity="0"/>
                  <v:fill on="true" color="#000000"/>
                </v:shape>
              </v:group>
            </w:pict>
          </mc:Fallback>
        </mc:AlternateContent>
      </w:r>
      <w:r>
        <w:rPr>
          <w:b/>
          <w:sz w:val="18"/>
        </w:rPr>
        <w:t>Importe</w:t>
      </w:r>
      <w:r>
        <w:rPr>
          <w:b/>
          <w:sz w:val="18"/>
        </w:rPr>
        <w:tab/>
        <w:t>Importe</w:t>
      </w:r>
    </w:p>
    <w:p w:rsidR="005D2520" w:rsidRDefault="00BE1161">
      <w:pPr>
        <w:spacing w:before="46" w:after="817" w:line="259" w:lineRule="auto"/>
        <w:ind w:left="2" w:right="0" w:firstLine="0"/>
        <w:jc w:val="left"/>
      </w:pPr>
      <w:r>
        <w:t xml:space="preserve"> </w:t>
      </w:r>
      <w:r>
        <w:tab/>
        <w:t xml:space="preserve"> </w:t>
      </w:r>
    </w:p>
    <w:p w:rsidR="005D2520" w:rsidRDefault="00BE1161">
      <w:pPr>
        <w:spacing w:after="3" w:line="259" w:lineRule="auto"/>
        <w:ind w:left="10" w:right="42" w:hanging="10"/>
        <w:jc w:val="right"/>
      </w:pPr>
      <w:r>
        <w:rPr>
          <w:rFonts w:ascii="Times New Roman" w:eastAsia="Times New Roman" w:hAnsi="Times New Roman" w:cs="Times New Roman"/>
        </w:rPr>
        <w:t xml:space="preserve"> 14 de 35  </w:t>
      </w:r>
    </w:p>
    <w:p w:rsidR="005D2520" w:rsidRDefault="00BE1161">
      <w:pPr>
        <w:ind w:left="-13" w:right="34"/>
      </w:pPr>
      <w:r>
        <w:t xml:space="preserve">La Sociedad ha terminado el ejercicio 2022 con un déficit de 34.882,44 €. A continuación se analizan las principales variaciones de ingresos y gastos.  </w:t>
      </w:r>
    </w:p>
    <w:p w:rsidR="005D2520" w:rsidRDefault="00BE1161">
      <w:pPr>
        <w:spacing w:after="215" w:line="259" w:lineRule="auto"/>
        <w:ind w:left="2" w:right="0" w:firstLine="0"/>
        <w:jc w:val="left"/>
      </w:pPr>
      <w:r>
        <w:t xml:space="preserve"> </w:t>
      </w:r>
    </w:p>
    <w:p w:rsidR="005D2520" w:rsidRDefault="00BE1161">
      <w:pPr>
        <w:pStyle w:val="Heading3"/>
        <w:ind w:left="1128"/>
      </w:pPr>
      <w:bookmarkStart w:id="18" w:name="_Toc79158"/>
      <w:r>
        <w:rPr>
          <w:rFonts w:ascii="Times New Roman" w:eastAsia="Times New Roman" w:hAnsi="Times New Roman" w:cs="Times New Roman"/>
        </w:rPr>
        <w:t>7.1.1.-</w:t>
      </w:r>
      <w:r>
        <w:rPr>
          <w:rFonts w:ascii="Arial" w:eastAsia="Arial" w:hAnsi="Arial" w:cs="Arial"/>
        </w:rPr>
        <w:t xml:space="preserve"> </w:t>
      </w:r>
      <w:r>
        <w:t xml:space="preserve">Ingresos </w:t>
      </w:r>
      <w:bookmarkEnd w:id="18"/>
    </w:p>
    <w:p w:rsidR="005D2520" w:rsidRDefault="00BE1161">
      <w:pPr>
        <w:spacing w:after="0" w:line="259" w:lineRule="auto"/>
        <w:ind w:left="512" w:right="0" w:firstLine="0"/>
        <w:jc w:val="left"/>
      </w:pPr>
      <w:r>
        <w:t xml:space="preserve"> </w:t>
      </w:r>
    </w:p>
    <w:p w:rsidR="005D2520" w:rsidRDefault="00BE1161">
      <w:pPr>
        <w:ind w:left="-13" w:right="34"/>
      </w:pPr>
      <w:r>
        <w:t>En relación con los ingresos, que se han incremen</w:t>
      </w:r>
      <w:r>
        <w:t xml:space="preserve">tado en un 1,77% cabe destacar lo siguiente: </w:t>
      </w:r>
    </w:p>
    <w:p w:rsidR="005D2520" w:rsidRDefault="00BE1161">
      <w:pPr>
        <w:spacing w:after="0" w:line="259" w:lineRule="auto"/>
        <w:ind w:left="2" w:right="0" w:firstLine="0"/>
        <w:jc w:val="left"/>
      </w:pPr>
      <w:r>
        <w:rPr>
          <w:rFonts w:ascii="Times New Roman" w:eastAsia="Times New Roman" w:hAnsi="Times New Roman" w:cs="Times New Roman"/>
        </w:rPr>
        <w:t xml:space="preserve"> </w:t>
      </w:r>
    </w:p>
    <w:p w:rsidR="005D2520" w:rsidRDefault="00BE1161">
      <w:pPr>
        <w:ind w:left="-13" w:right="34" w:firstLine="0"/>
      </w:pPr>
      <w:r>
        <w:rPr>
          <w:b/>
        </w:rPr>
        <w:t>(A) Prestación de Servicios</w:t>
      </w:r>
      <w:r>
        <w:t>: Esta partida, que se ha incrementado en un 1,77% respecto al ejercicio 2021, recoge los ingresos correspondientes a las actividades de sacrificio, gestión de material específico de riesgo (MER), preparación de panzas y transporte que lleva a cabo el Mata</w:t>
      </w:r>
      <w:r>
        <w:t xml:space="preserve">dero. La evolución de estos ingresos, diferenciando el Matadero general y el de aves y conejos, ha sido la siguiente: </w:t>
      </w:r>
    </w:p>
    <w:p w:rsidR="005D2520" w:rsidRDefault="00BE1161">
      <w:pPr>
        <w:spacing w:after="0" w:line="259" w:lineRule="auto"/>
        <w:ind w:left="2" w:right="0" w:firstLine="0"/>
        <w:jc w:val="left"/>
      </w:pPr>
      <w:r>
        <w:t xml:space="preserve"> </w:t>
      </w:r>
    </w:p>
    <w:p w:rsidR="005D2520" w:rsidRDefault="00BE1161">
      <w:pPr>
        <w:spacing w:after="54" w:line="259" w:lineRule="auto"/>
        <w:ind w:left="1274" w:right="0" w:firstLine="0"/>
        <w:jc w:val="left"/>
      </w:pPr>
      <w:r>
        <w:rPr>
          <w:noProof/>
        </w:rPr>
        <mc:AlternateContent>
          <mc:Choice Requires="wpg">
            <w:drawing>
              <wp:inline distT="0" distB="0" distL="0" distR="0">
                <wp:extent cx="3593257" cy="8895"/>
                <wp:effectExtent l="0" t="0" r="0" b="0"/>
                <wp:docPr id="57197" name="Group 57197"/>
                <wp:cNvGraphicFramePr/>
                <a:graphic xmlns:a="http://schemas.openxmlformats.org/drawingml/2006/main">
                  <a:graphicData uri="http://schemas.microsoft.com/office/word/2010/wordprocessingGroup">
                    <wpg:wgp>
                      <wpg:cNvGrpSpPr/>
                      <wpg:grpSpPr>
                        <a:xfrm>
                          <a:off x="0" y="0"/>
                          <a:ext cx="3593257" cy="8895"/>
                          <a:chOff x="0" y="0"/>
                          <a:chExt cx="3593257" cy="8895"/>
                        </a:xfrm>
                      </wpg:grpSpPr>
                      <wps:wsp>
                        <wps:cNvPr id="1941" name="Shape 1941"/>
                        <wps:cNvSpPr/>
                        <wps:spPr>
                          <a:xfrm>
                            <a:off x="0" y="0"/>
                            <a:ext cx="3592573" cy="0"/>
                          </a:xfrm>
                          <a:custGeom>
                            <a:avLst/>
                            <a:gdLst/>
                            <a:ahLst/>
                            <a:cxnLst/>
                            <a:rect l="0" t="0" r="0" b="0"/>
                            <a:pathLst>
                              <a:path w="3592573">
                                <a:moveTo>
                                  <a:pt x="0" y="0"/>
                                </a:moveTo>
                                <a:lnTo>
                                  <a:pt x="3592573" y="0"/>
                                </a:lnTo>
                              </a:path>
                            </a:pathLst>
                          </a:custGeom>
                          <a:ln w="684" cap="flat">
                            <a:miter lim="127000"/>
                          </a:ln>
                        </wps:spPr>
                        <wps:style>
                          <a:lnRef idx="1">
                            <a:srgbClr val="000000"/>
                          </a:lnRef>
                          <a:fillRef idx="0">
                            <a:srgbClr val="000000">
                              <a:alpha val="0"/>
                            </a:srgbClr>
                          </a:fillRef>
                          <a:effectRef idx="0">
                            <a:scrgbClr r="0" g="0" b="0"/>
                          </a:effectRef>
                          <a:fontRef idx="none"/>
                        </wps:style>
                        <wps:bodyPr/>
                      </wps:wsp>
                      <wps:wsp>
                        <wps:cNvPr id="80726" name="Shape 80726"/>
                        <wps:cNvSpPr/>
                        <wps:spPr>
                          <a:xfrm>
                            <a:off x="0" y="0"/>
                            <a:ext cx="3593257" cy="9144"/>
                          </a:xfrm>
                          <a:custGeom>
                            <a:avLst/>
                            <a:gdLst/>
                            <a:ahLst/>
                            <a:cxnLst/>
                            <a:rect l="0" t="0" r="0" b="0"/>
                            <a:pathLst>
                              <a:path w="3593257" h="9144">
                                <a:moveTo>
                                  <a:pt x="0" y="0"/>
                                </a:moveTo>
                                <a:lnTo>
                                  <a:pt x="3593257" y="0"/>
                                </a:lnTo>
                                <a:lnTo>
                                  <a:pt x="35932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7197" style="width:282.934pt;height:0.700378pt;mso-position-horizontal-relative:char;mso-position-vertical-relative:line" coordsize="35932,88">
                <v:shape id="Shape 1941" style="position:absolute;width:35925;height:0;left:0;top:0;" coordsize="3592573,0" path="m0,0l3592573,0">
                  <v:stroke weight="0.0538716pt" endcap="flat" joinstyle="miter" miterlimit="10" on="true" color="#000000"/>
                  <v:fill on="false" color="#000000" opacity="0"/>
                </v:shape>
                <v:shape id="Shape 80727" style="position:absolute;width:35932;height:91;left:0;top:0;" coordsize="3593257,9144" path="m0,0l3593257,0l3593257,9144l0,9144l0,0">
                  <v:stroke weight="0pt" endcap="flat" joinstyle="miter" miterlimit="10" on="false" color="#000000" opacity="0"/>
                  <v:fill on="true" color="#000000"/>
                </v:shape>
              </v:group>
            </w:pict>
          </mc:Fallback>
        </mc:AlternateContent>
      </w:r>
    </w:p>
    <w:p w:rsidR="005D2520" w:rsidRDefault="00BE1161">
      <w:pPr>
        <w:tabs>
          <w:tab w:val="center" w:pos="2365"/>
          <w:tab w:val="center" w:pos="4565"/>
          <w:tab w:val="center" w:pos="5670"/>
          <w:tab w:val="center" w:pos="6537"/>
        </w:tabs>
        <w:spacing w:after="16" w:line="259" w:lineRule="auto"/>
        <w:ind w:right="0" w:firstLine="0"/>
        <w:jc w:val="left"/>
      </w:pPr>
      <w:r>
        <w:tab/>
      </w:r>
      <w:r>
        <w:rPr>
          <w:b/>
          <w:sz w:val="20"/>
          <w:u w:val="single" w:color="000000"/>
        </w:rPr>
        <w:t>Prestaciones de Servicios</w:t>
      </w:r>
      <w:r>
        <w:rPr>
          <w:b/>
          <w:sz w:val="20"/>
          <w:u w:val="single" w:color="000000"/>
        </w:rPr>
        <w:tab/>
        <w:t>2021</w:t>
      </w:r>
      <w:r>
        <w:rPr>
          <w:b/>
          <w:sz w:val="20"/>
          <w:u w:val="single" w:color="000000"/>
        </w:rPr>
        <w:tab/>
        <w:t>2022</w:t>
      </w:r>
      <w:r>
        <w:rPr>
          <w:b/>
          <w:sz w:val="20"/>
          <w:u w:val="single" w:color="000000"/>
        </w:rPr>
        <w:tab/>
        <w:t xml:space="preserve">% Var </w:t>
      </w:r>
    </w:p>
    <w:p w:rsidR="005D2520" w:rsidRDefault="00BE1161">
      <w:pPr>
        <w:tabs>
          <w:tab w:val="center" w:pos="2065"/>
          <w:tab w:val="center" w:pos="4673"/>
          <w:tab w:val="center" w:pos="5724"/>
          <w:tab w:val="center" w:pos="6648"/>
        </w:tabs>
        <w:spacing w:after="5" w:line="267" w:lineRule="auto"/>
        <w:ind w:right="0" w:firstLine="0"/>
        <w:jc w:val="left"/>
      </w:pPr>
      <w:r>
        <w:tab/>
      </w:r>
      <w:r>
        <w:rPr>
          <w:sz w:val="20"/>
        </w:rPr>
        <w:t>Matadero General</w:t>
      </w:r>
      <w:r>
        <w:rPr>
          <w:sz w:val="20"/>
        </w:rPr>
        <w:tab/>
        <w:t>607.076,15</w:t>
      </w:r>
      <w:r>
        <w:rPr>
          <w:sz w:val="20"/>
        </w:rPr>
        <w:tab/>
        <w:t>654.700,53</w:t>
      </w:r>
      <w:r>
        <w:rPr>
          <w:sz w:val="20"/>
        </w:rPr>
        <w:tab/>
        <w:t>7,84%</w:t>
      </w:r>
    </w:p>
    <w:p w:rsidR="005D2520" w:rsidRDefault="00BE1161">
      <w:pPr>
        <w:tabs>
          <w:tab w:val="center" w:pos="2492"/>
          <w:tab w:val="center" w:pos="4673"/>
          <w:tab w:val="center" w:pos="6089"/>
        </w:tabs>
        <w:spacing w:after="29" w:line="259" w:lineRule="auto"/>
        <w:ind w:right="0" w:firstLine="0"/>
        <w:jc w:val="left"/>
      </w:pPr>
      <w:r>
        <w:tab/>
      </w:r>
      <w:r>
        <w:rPr>
          <w:sz w:val="20"/>
          <w:u w:val="single" w:color="000000"/>
        </w:rPr>
        <w:t>Matadero de Aves y Conejos</w:t>
      </w:r>
      <w:r>
        <w:rPr>
          <w:sz w:val="20"/>
          <w:u w:val="single" w:color="000000"/>
        </w:rPr>
        <w:tab/>
        <w:t>309.777,70</w:t>
      </w:r>
      <w:r>
        <w:rPr>
          <w:sz w:val="20"/>
          <w:u w:val="single" w:color="000000"/>
        </w:rPr>
        <w:tab/>
        <w:t>278.393,12 ‐10,13%</w:t>
      </w:r>
    </w:p>
    <w:p w:rsidR="005D2520" w:rsidRDefault="00BE1161">
      <w:pPr>
        <w:tabs>
          <w:tab w:val="center" w:pos="638"/>
          <w:tab w:val="center" w:pos="2594"/>
          <w:tab w:val="center" w:pos="4673"/>
          <w:tab w:val="center" w:pos="5724"/>
          <w:tab w:val="center" w:pos="6650"/>
        </w:tabs>
        <w:spacing w:after="16" w:line="259" w:lineRule="auto"/>
        <w:ind w:right="0" w:firstLine="0"/>
        <w:jc w:val="left"/>
      </w:pPr>
      <w:r>
        <w:rPr>
          <w:sz w:val="33"/>
          <w:vertAlign w:val="subscript"/>
        </w:rPr>
        <w:t xml:space="preserve"> </w:t>
      </w:r>
      <w:r>
        <w:rPr>
          <w:sz w:val="33"/>
          <w:vertAlign w:val="subscript"/>
        </w:rPr>
        <w:tab/>
        <w:t xml:space="preserve"> </w:t>
      </w:r>
      <w:r>
        <w:rPr>
          <w:sz w:val="33"/>
          <w:vertAlign w:val="subscript"/>
        </w:rPr>
        <w:tab/>
      </w:r>
      <w:r>
        <w:rPr>
          <w:b/>
          <w:sz w:val="20"/>
          <w:u w:val="single" w:color="000000"/>
        </w:rPr>
        <w:t>Total Prestaciones de Servicios</w:t>
      </w:r>
      <w:r>
        <w:rPr>
          <w:b/>
          <w:sz w:val="20"/>
          <w:u w:val="single" w:color="000000"/>
        </w:rPr>
        <w:tab/>
        <w:t>916.853,85</w:t>
      </w:r>
      <w:r>
        <w:rPr>
          <w:b/>
          <w:sz w:val="20"/>
          <w:u w:val="single" w:color="000000"/>
        </w:rPr>
        <w:tab/>
        <w:t>933.093,65</w:t>
      </w:r>
      <w:r>
        <w:rPr>
          <w:b/>
          <w:sz w:val="20"/>
          <w:u w:val="single" w:color="000000"/>
        </w:rPr>
        <w:tab/>
        <w:t>1,77%</w:t>
      </w:r>
      <w:r>
        <w:t xml:space="preserve"> </w:t>
      </w:r>
    </w:p>
    <w:p w:rsidR="005D2520" w:rsidRDefault="00BE1161">
      <w:pPr>
        <w:spacing w:after="12" w:line="259" w:lineRule="auto"/>
        <w:ind w:left="2" w:right="0" w:firstLine="0"/>
        <w:jc w:val="left"/>
      </w:pPr>
      <w:r>
        <w:t xml:space="preserve"> </w:t>
      </w:r>
    </w:p>
    <w:p w:rsidR="005D2520" w:rsidRDefault="00BE1161">
      <w:pPr>
        <w:ind w:left="643" w:right="34" w:hanging="321"/>
      </w:pPr>
      <w:r>
        <w:rPr>
          <w:i/>
        </w:rPr>
        <w:t>‐</w:t>
      </w:r>
      <w:r>
        <w:rPr>
          <w:rFonts w:ascii="Arial" w:eastAsia="Arial" w:hAnsi="Arial" w:cs="Arial"/>
          <w:i/>
        </w:rPr>
        <w:t xml:space="preserve"> </w:t>
      </w:r>
      <w:r>
        <w:rPr>
          <w:i/>
        </w:rPr>
        <w:t xml:space="preserve">Prestaciones de servicios Matadero General: </w:t>
      </w:r>
      <w:r>
        <w:t>En el Matadero General</w:t>
      </w:r>
      <w:r>
        <w:rPr>
          <w:i/>
        </w:rPr>
        <w:t xml:space="preserve"> </w:t>
      </w:r>
      <w:r>
        <w:t xml:space="preserve">se llevan a cabo los trabajos de recepción, estabulación, sacrificio y conservación de ganado vacuno, porcino, caprino y ovino. Los ingresos por este servicio se han incrementado en un 7,84% respecto al ejercicio 2021.  </w:t>
      </w:r>
    </w:p>
    <w:p w:rsidR="005D2520" w:rsidRDefault="00BE1161">
      <w:pPr>
        <w:spacing w:after="32" w:line="259" w:lineRule="auto"/>
        <w:ind w:left="643" w:right="0" w:firstLine="0"/>
        <w:jc w:val="left"/>
      </w:pPr>
      <w:r>
        <w:t xml:space="preserve"> </w:t>
      </w:r>
    </w:p>
    <w:p w:rsidR="005D2520" w:rsidRDefault="00BE1161">
      <w:pPr>
        <w:spacing w:after="150"/>
        <w:ind w:left="643" w:right="34" w:hanging="321"/>
      </w:pPr>
      <w:r>
        <w:rPr>
          <w:i/>
        </w:rPr>
        <w:t>‐</w:t>
      </w:r>
      <w:r>
        <w:rPr>
          <w:rFonts w:ascii="Arial" w:eastAsia="Arial" w:hAnsi="Arial" w:cs="Arial"/>
          <w:i/>
        </w:rPr>
        <w:t xml:space="preserve"> </w:t>
      </w:r>
      <w:r>
        <w:rPr>
          <w:i/>
        </w:rPr>
        <w:t>Prestaciones de servicios Matad</w:t>
      </w:r>
      <w:r>
        <w:rPr>
          <w:i/>
        </w:rPr>
        <w:t xml:space="preserve">ero de Aves y Conejos: </w:t>
      </w:r>
      <w:r>
        <w:t>En esta zona se llevan a cabo las mismas tareas que en el matadero general, para conejos, pollos y gallinas. De estos ingresos, que han disminuido en un 10,13% respecto al ejercicio anterior, destaca la facturación de los dos princip</w:t>
      </w:r>
      <w:r>
        <w:t xml:space="preserve">ales clientes, Atlántico 7, S.L., por importe de 184.989,23 €, y de Explotaciones Avícolas Díaz S.L., por importe de 59.558,26 €.  </w:t>
      </w:r>
    </w:p>
    <w:p w:rsidR="005D2520" w:rsidRDefault="00BE1161">
      <w:pPr>
        <w:ind w:left="-13" w:right="34"/>
      </w:pPr>
      <w:r>
        <w:t>El cuadro siguiente muestra la evolución de los sacrificios, por especies y en unidades, de los últimos cinco años. Estos da</w:t>
      </w:r>
      <w:r>
        <w:t>tos muestran, con respecto al Matadero general, el incremento en el sacrificio de ovino y, especialmente, de caprino y vacuno, mientras continúa la tendencia decreciente desde el 2020 en el sacrificio de porcino. En el matadero de aves y conejos, increment</w:t>
      </w:r>
      <w:r>
        <w:t xml:space="preserve">a el sacrificio de conejos y disminuye el sacrificio de aves.  </w:t>
      </w:r>
    </w:p>
    <w:p w:rsidR="005D2520" w:rsidRDefault="00BE1161">
      <w:pPr>
        <w:spacing w:after="1268" w:line="259" w:lineRule="auto"/>
        <w:ind w:left="2" w:right="0" w:firstLine="0"/>
        <w:jc w:val="left"/>
      </w:pPr>
      <w:r>
        <w:t xml:space="preserve"> </w:t>
      </w:r>
    </w:p>
    <w:p w:rsidR="005D2520" w:rsidRDefault="00BE1161">
      <w:pPr>
        <w:spacing w:after="3" w:line="259" w:lineRule="auto"/>
        <w:ind w:left="10" w:right="42" w:hanging="10"/>
        <w:jc w:val="right"/>
      </w:pPr>
      <w:r>
        <w:rPr>
          <w:rFonts w:ascii="Times New Roman" w:eastAsia="Times New Roman" w:hAnsi="Times New Roman" w:cs="Times New Roman"/>
        </w:rPr>
        <w:t xml:space="preserve"> 15 de 35  </w:t>
      </w:r>
    </w:p>
    <w:p w:rsidR="005D2520" w:rsidRDefault="00BE1161">
      <w:pPr>
        <w:spacing w:after="53" w:line="259" w:lineRule="auto"/>
        <w:ind w:left="493" w:right="0" w:firstLine="0"/>
        <w:jc w:val="left"/>
      </w:pPr>
      <w:r>
        <w:rPr>
          <w:noProof/>
        </w:rPr>
        <mc:AlternateContent>
          <mc:Choice Requires="wpg">
            <w:drawing>
              <wp:inline distT="0" distB="0" distL="0" distR="0">
                <wp:extent cx="4224061" cy="8894"/>
                <wp:effectExtent l="0" t="0" r="0" b="0"/>
                <wp:docPr id="65648" name="Group 65648"/>
                <wp:cNvGraphicFramePr/>
                <a:graphic xmlns:a="http://schemas.openxmlformats.org/drawingml/2006/main">
                  <a:graphicData uri="http://schemas.microsoft.com/office/word/2010/wordprocessingGroup">
                    <wpg:wgp>
                      <wpg:cNvGrpSpPr/>
                      <wpg:grpSpPr>
                        <a:xfrm>
                          <a:off x="0" y="0"/>
                          <a:ext cx="4224061" cy="8894"/>
                          <a:chOff x="0" y="0"/>
                          <a:chExt cx="4224061" cy="8894"/>
                        </a:xfrm>
                      </wpg:grpSpPr>
                      <wps:wsp>
                        <wps:cNvPr id="2058" name="Shape 2058"/>
                        <wps:cNvSpPr/>
                        <wps:spPr>
                          <a:xfrm>
                            <a:off x="0" y="0"/>
                            <a:ext cx="4223377" cy="0"/>
                          </a:xfrm>
                          <a:custGeom>
                            <a:avLst/>
                            <a:gdLst/>
                            <a:ahLst/>
                            <a:cxnLst/>
                            <a:rect l="0" t="0" r="0" b="0"/>
                            <a:pathLst>
                              <a:path w="4223377">
                                <a:moveTo>
                                  <a:pt x="0" y="0"/>
                                </a:moveTo>
                                <a:lnTo>
                                  <a:pt x="4223377" y="0"/>
                                </a:lnTo>
                              </a:path>
                            </a:pathLst>
                          </a:custGeom>
                          <a:ln w="684" cap="flat">
                            <a:miter lim="127000"/>
                          </a:ln>
                        </wps:spPr>
                        <wps:style>
                          <a:lnRef idx="1">
                            <a:srgbClr val="000000"/>
                          </a:lnRef>
                          <a:fillRef idx="0">
                            <a:srgbClr val="000000">
                              <a:alpha val="0"/>
                            </a:srgbClr>
                          </a:fillRef>
                          <a:effectRef idx="0">
                            <a:scrgbClr r="0" g="0" b="0"/>
                          </a:effectRef>
                          <a:fontRef idx="none"/>
                        </wps:style>
                        <wps:bodyPr/>
                      </wps:wsp>
                      <wps:wsp>
                        <wps:cNvPr id="80728" name="Shape 80728"/>
                        <wps:cNvSpPr/>
                        <wps:spPr>
                          <a:xfrm>
                            <a:off x="0" y="0"/>
                            <a:ext cx="4224061" cy="9144"/>
                          </a:xfrm>
                          <a:custGeom>
                            <a:avLst/>
                            <a:gdLst/>
                            <a:ahLst/>
                            <a:cxnLst/>
                            <a:rect l="0" t="0" r="0" b="0"/>
                            <a:pathLst>
                              <a:path w="4224061" h="9144">
                                <a:moveTo>
                                  <a:pt x="0" y="0"/>
                                </a:moveTo>
                                <a:lnTo>
                                  <a:pt x="4224061" y="0"/>
                                </a:lnTo>
                                <a:lnTo>
                                  <a:pt x="42240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5648" style="width:332.603pt;height:0.700317pt;mso-position-horizontal-relative:char;mso-position-vertical-relative:line" coordsize="42240,88">
                <v:shape id="Shape 2058" style="position:absolute;width:42233;height:0;left:0;top:0;" coordsize="4223377,0" path="m0,0l4223377,0">
                  <v:stroke weight="0.0538716pt" endcap="flat" joinstyle="miter" miterlimit="10" on="true" color="#000000"/>
                  <v:fill on="false" color="#000000" opacity="0"/>
                </v:shape>
                <v:shape id="Shape 80729" style="position:absolute;width:42240;height:91;left:0;top:0;" coordsize="4224061,9144" path="m0,0l4224061,0l4224061,9144l0,9144l0,0">
                  <v:stroke weight="0pt" endcap="flat" joinstyle="miter" miterlimit="10" on="false" color="#000000" opacity="0"/>
                  <v:fill on="true" color="#000000"/>
                </v:shape>
              </v:group>
            </w:pict>
          </mc:Fallback>
        </mc:AlternateContent>
      </w:r>
    </w:p>
    <w:p w:rsidR="005D2520" w:rsidRDefault="00BE1161">
      <w:pPr>
        <w:spacing w:after="0" w:line="259" w:lineRule="auto"/>
        <w:ind w:left="10" w:right="566" w:hanging="10"/>
        <w:jc w:val="right"/>
      </w:pPr>
      <w:r>
        <w:rPr>
          <w:b/>
          <w:sz w:val="20"/>
        </w:rPr>
        <w:t xml:space="preserve">Var. </w:t>
      </w:r>
    </w:p>
    <w:p w:rsidR="005D2520" w:rsidRDefault="00BE1161">
      <w:pPr>
        <w:tabs>
          <w:tab w:val="center" w:pos="848"/>
          <w:tab w:val="center" w:pos="2046"/>
          <w:tab w:val="center" w:pos="3097"/>
          <w:tab w:val="center" w:pos="4053"/>
          <w:tab w:val="center" w:pos="5009"/>
          <w:tab w:val="center" w:pos="5965"/>
        </w:tabs>
        <w:spacing w:after="0" w:line="259" w:lineRule="auto"/>
        <w:ind w:right="0" w:firstLine="0"/>
        <w:jc w:val="left"/>
      </w:pPr>
      <w:r>
        <w:tab/>
      </w:r>
      <w:r>
        <w:rPr>
          <w:b/>
          <w:sz w:val="20"/>
        </w:rPr>
        <w:t>Especie</w:t>
      </w:r>
      <w:r>
        <w:rPr>
          <w:b/>
          <w:sz w:val="20"/>
        </w:rPr>
        <w:tab/>
        <w:t>2018</w:t>
      </w:r>
      <w:r>
        <w:rPr>
          <w:b/>
          <w:sz w:val="20"/>
        </w:rPr>
        <w:tab/>
        <w:t>2019</w:t>
      </w:r>
      <w:r>
        <w:rPr>
          <w:b/>
          <w:sz w:val="20"/>
        </w:rPr>
        <w:tab/>
        <w:t>2020</w:t>
      </w:r>
      <w:r>
        <w:rPr>
          <w:b/>
          <w:sz w:val="20"/>
        </w:rPr>
        <w:tab/>
        <w:t>2021</w:t>
      </w:r>
      <w:r>
        <w:rPr>
          <w:b/>
          <w:sz w:val="20"/>
        </w:rPr>
        <w:tab/>
        <w:t>2022</w:t>
      </w:r>
    </w:p>
    <w:p w:rsidR="005D2520" w:rsidRDefault="00BE1161">
      <w:pPr>
        <w:spacing w:after="0" w:line="259" w:lineRule="auto"/>
        <w:ind w:left="10" w:right="566" w:hanging="10"/>
        <w:jc w:val="right"/>
      </w:pPr>
      <w:r>
        <w:rPr>
          <w:b/>
          <w:sz w:val="20"/>
        </w:rPr>
        <w:t>2021/22</w:t>
      </w:r>
    </w:p>
    <w:p w:rsidR="005D2520" w:rsidRDefault="00BE1161">
      <w:pPr>
        <w:spacing w:after="54" w:line="259" w:lineRule="auto"/>
        <w:ind w:left="493" w:right="0" w:firstLine="0"/>
        <w:jc w:val="left"/>
      </w:pPr>
      <w:r>
        <w:rPr>
          <w:noProof/>
        </w:rPr>
        <mc:AlternateContent>
          <mc:Choice Requires="wpg">
            <w:drawing>
              <wp:inline distT="0" distB="0" distL="0" distR="0">
                <wp:extent cx="4224061" cy="8894"/>
                <wp:effectExtent l="0" t="0" r="0" b="0"/>
                <wp:docPr id="65649" name="Group 65649"/>
                <wp:cNvGraphicFramePr/>
                <a:graphic xmlns:a="http://schemas.openxmlformats.org/drawingml/2006/main">
                  <a:graphicData uri="http://schemas.microsoft.com/office/word/2010/wordprocessingGroup">
                    <wpg:wgp>
                      <wpg:cNvGrpSpPr/>
                      <wpg:grpSpPr>
                        <a:xfrm>
                          <a:off x="0" y="0"/>
                          <a:ext cx="4224061" cy="8894"/>
                          <a:chOff x="0" y="0"/>
                          <a:chExt cx="4224061" cy="8894"/>
                        </a:xfrm>
                      </wpg:grpSpPr>
                      <wps:wsp>
                        <wps:cNvPr id="2060" name="Shape 2060"/>
                        <wps:cNvSpPr/>
                        <wps:spPr>
                          <a:xfrm>
                            <a:off x="0" y="0"/>
                            <a:ext cx="4223377" cy="0"/>
                          </a:xfrm>
                          <a:custGeom>
                            <a:avLst/>
                            <a:gdLst/>
                            <a:ahLst/>
                            <a:cxnLst/>
                            <a:rect l="0" t="0" r="0" b="0"/>
                            <a:pathLst>
                              <a:path w="4223377">
                                <a:moveTo>
                                  <a:pt x="0" y="0"/>
                                </a:moveTo>
                                <a:lnTo>
                                  <a:pt x="4223377" y="0"/>
                                </a:lnTo>
                              </a:path>
                            </a:pathLst>
                          </a:custGeom>
                          <a:ln w="684" cap="flat">
                            <a:miter lim="127000"/>
                          </a:ln>
                        </wps:spPr>
                        <wps:style>
                          <a:lnRef idx="1">
                            <a:srgbClr val="000000"/>
                          </a:lnRef>
                          <a:fillRef idx="0">
                            <a:srgbClr val="000000">
                              <a:alpha val="0"/>
                            </a:srgbClr>
                          </a:fillRef>
                          <a:effectRef idx="0">
                            <a:scrgbClr r="0" g="0" b="0"/>
                          </a:effectRef>
                          <a:fontRef idx="none"/>
                        </wps:style>
                        <wps:bodyPr/>
                      </wps:wsp>
                      <wps:wsp>
                        <wps:cNvPr id="80730" name="Shape 80730"/>
                        <wps:cNvSpPr/>
                        <wps:spPr>
                          <a:xfrm>
                            <a:off x="0" y="684"/>
                            <a:ext cx="4224061" cy="9144"/>
                          </a:xfrm>
                          <a:custGeom>
                            <a:avLst/>
                            <a:gdLst/>
                            <a:ahLst/>
                            <a:cxnLst/>
                            <a:rect l="0" t="0" r="0" b="0"/>
                            <a:pathLst>
                              <a:path w="4224061" h="9144">
                                <a:moveTo>
                                  <a:pt x="0" y="0"/>
                                </a:moveTo>
                                <a:lnTo>
                                  <a:pt x="4224061" y="0"/>
                                </a:lnTo>
                                <a:lnTo>
                                  <a:pt x="42240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5649" style="width:332.603pt;height:0.700317pt;mso-position-horizontal-relative:char;mso-position-vertical-relative:line" coordsize="42240,88">
                <v:shape id="Shape 2060" style="position:absolute;width:42233;height:0;left:0;top:0;" coordsize="4223377,0" path="m0,0l4223377,0">
                  <v:stroke weight="0.0538716pt" endcap="flat" joinstyle="miter" miterlimit="10" on="true" color="#000000"/>
                  <v:fill on="false" color="#000000" opacity="0"/>
                </v:shape>
                <v:shape id="Shape 80731" style="position:absolute;width:42240;height:91;left:0;top:6;" coordsize="4224061,9144" path="m0,0l4224061,0l4224061,9144l0,9144l0,0">
                  <v:stroke weight="0pt" endcap="flat" joinstyle="miter" miterlimit="10" on="false" color="#000000" opacity="0"/>
                  <v:fill on="true" color="#000000"/>
                </v:shape>
              </v:group>
            </w:pict>
          </mc:Fallback>
        </mc:AlternateContent>
      </w:r>
    </w:p>
    <w:tbl>
      <w:tblPr>
        <w:tblStyle w:val="TableGrid"/>
        <w:tblW w:w="6661" w:type="dxa"/>
        <w:tblInd w:w="534" w:type="dxa"/>
        <w:tblCellMar>
          <w:top w:w="0" w:type="dxa"/>
          <w:left w:w="0" w:type="dxa"/>
          <w:bottom w:w="0" w:type="dxa"/>
          <w:right w:w="0" w:type="dxa"/>
        </w:tblCellMar>
        <w:tblLook w:val="04A0" w:firstRow="1" w:lastRow="0" w:firstColumn="1" w:lastColumn="0" w:noHBand="0" w:noVBand="1"/>
      </w:tblPr>
      <w:tblGrid>
        <w:gridCol w:w="929"/>
        <w:gridCol w:w="1051"/>
        <w:gridCol w:w="956"/>
        <w:gridCol w:w="956"/>
        <w:gridCol w:w="957"/>
        <w:gridCol w:w="1037"/>
        <w:gridCol w:w="776"/>
      </w:tblGrid>
      <w:tr w:rsidR="005D2520">
        <w:trPr>
          <w:trHeight w:val="1902"/>
        </w:trPr>
        <w:tc>
          <w:tcPr>
            <w:tcW w:w="929" w:type="dxa"/>
            <w:tcBorders>
              <w:top w:val="nil"/>
              <w:left w:val="nil"/>
              <w:bottom w:val="nil"/>
              <w:right w:val="nil"/>
            </w:tcBorders>
          </w:tcPr>
          <w:p w:rsidR="005D2520" w:rsidRDefault="00BE1161">
            <w:pPr>
              <w:spacing w:after="3" w:line="259" w:lineRule="auto"/>
              <w:ind w:right="0" w:firstLine="0"/>
              <w:jc w:val="left"/>
            </w:pPr>
            <w:r>
              <w:rPr>
                <w:sz w:val="20"/>
              </w:rPr>
              <w:t>Caprino</w:t>
            </w:r>
          </w:p>
          <w:p w:rsidR="005D2520" w:rsidRDefault="00BE1161">
            <w:pPr>
              <w:spacing w:after="2" w:line="259" w:lineRule="auto"/>
              <w:ind w:right="0" w:firstLine="0"/>
              <w:jc w:val="left"/>
            </w:pPr>
            <w:r>
              <w:rPr>
                <w:sz w:val="20"/>
              </w:rPr>
              <w:t>Ovino</w:t>
            </w:r>
          </w:p>
          <w:p w:rsidR="005D2520" w:rsidRDefault="00BE1161">
            <w:pPr>
              <w:spacing w:after="3" w:line="259" w:lineRule="auto"/>
              <w:ind w:right="0" w:firstLine="0"/>
              <w:jc w:val="left"/>
            </w:pPr>
            <w:r>
              <w:rPr>
                <w:sz w:val="20"/>
              </w:rPr>
              <w:t>Porcino</w:t>
            </w:r>
          </w:p>
          <w:p w:rsidR="005D2520" w:rsidRDefault="00BE1161">
            <w:pPr>
              <w:spacing w:after="3" w:line="259" w:lineRule="auto"/>
              <w:ind w:right="0" w:firstLine="0"/>
              <w:jc w:val="left"/>
            </w:pPr>
            <w:r>
              <w:rPr>
                <w:sz w:val="20"/>
              </w:rPr>
              <w:t>Vacuno</w:t>
            </w:r>
          </w:p>
          <w:p w:rsidR="005D2520" w:rsidRDefault="00BE1161">
            <w:pPr>
              <w:spacing w:after="3" w:line="259" w:lineRule="auto"/>
              <w:ind w:right="0" w:firstLine="0"/>
              <w:jc w:val="left"/>
            </w:pPr>
            <w:r>
              <w:rPr>
                <w:sz w:val="20"/>
              </w:rPr>
              <w:t>Conejo</w:t>
            </w:r>
          </w:p>
          <w:p w:rsidR="005D2520" w:rsidRDefault="00BE1161">
            <w:pPr>
              <w:spacing w:after="3" w:line="259" w:lineRule="auto"/>
              <w:ind w:right="0" w:firstLine="0"/>
              <w:jc w:val="left"/>
            </w:pPr>
            <w:r>
              <w:rPr>
                <w:sz w:val="20"/>
                <w:u w:val="single" w:color="000000"/>
              </w:rPr>
              <w:t>Ave</w:t>
            </w:r>
          </w:p>
          <w:p w:rsidR="005D2520" w:rsidRDefault="00BE1161">
            <w:pPr>
              <w:spacing w:after="0" w:line="259" w:lineRule="auto"/>
              <w:ind w:right="0" w:firstLine="0"/>
              <w:jc w:val="left"/>
            </w:pPr>
            <w:r>
              <w:rPr>
                <w:b/>
                <w:sz w:val="20"/>
                <w:u w:val="single" w:color="000000"/>
              </w:rPr>
              <w:t>Total</w:t>
            </w:r>
          </w:p>
        </w:tc>
        <w:tc>
          <w:tcPr>
            <w:tcW w:w="1051" w:type="dxa"/>
            <w:tcBorders>
              <w:top w:val="nil"/>
              <w:left w:val="nil"/>
              <w:bottom w:val="nil"/>
              <w:right w:val="nil"/>
            </w:tcBorders>
          </w:tcPr>
          <w:p w:rsidR="005D2520" w:rsidRDefault="00BE1161">
            <w:pPr>
              <w:spacing w:after="3" w:line="259" w:lineRule="auto"/>
              <w:ind w:left="60" w:right="0" w:firstLine="0"/>
              <w:jc w:val="center"/>
            </w:pPr>
            <w:r>
              <w:rPr>
                <w:sz w:val="20"/>
              </w:rPr>
              <w:t>6.366</w:t>
            </w:r>
          </w:p>
          <w:p w:rsidR="005D2520" w:rsidRDefault="00BE1161">
            <w:pPr>
              <w:spacing w:after="2" w:line="259" w:lineRule="auto"/>
              <w:ind w:left="60" w:right="0" w:firstLine="0"/>
              <w:jc w:val="center"/>
            </w:pPr>
            <w:r>
              <w:rPr>
                <w:sz w:val="20"/>
              </w:rPr>
              <w:t>5.033</w:t>
            </w:r>
          </w:p>
          <w:p w:rsidR="005D2520" w:rsidRDefault="00BE1161">
            <w:pPr>
              <w:spacing w:after="3" w:line="259" w:lineRule="auto"/>
              <w:ind w:right="33" w:firstLine="0"/>
              <w:jc w:val="center"/>
            </w:pPr>
            <w:r>
              <w:rPr>
                <w:sz w:val="20"/>
              </w:rPr>
              <w:t>18.197</w:t>
            </w:r>
          </w:p>
          <w:p w:rsidR="005D2520" w:rsidRDefault="00BE1161">
            <w:pPr>
              <w:spacing w:after="3" w:line="259" w:lineRule="auto"/>
              <w:ind w:left="60" w:right="0" w:firstLine="0"/>
              <w:jc w:val="center"/>
            </w:pPr>
            <w:r>
              <w:rPr>
                <w:sz w:val="20"/>
              </w:rPr>
              <w:t>5.428</w:t>
            </w:r>
          </w:p>
          <w:p w:rsidR="005D2520" w:rsidRDefault="00BE1161">
            <w:pPr>
              <w:spacing w:after="3" w:line="259" w:lineRule="auto"/>
              <w:ind w:left="60" w:right="0" w:firstLine="0"/>
              <w:jc w:val="center"/>
            </w:pPr>
            <w:r>
              <w:rPr>
                <w:sz w:val="20"/>
              </w:rPr>
              <w:t>6.753</w:t>
            </w:r>
          </w:p>
          <w:p w:rsidR="005D2520" w:rsidRDefault="00BE1161">
            <w:pPr>
              <w:spacing w:after="3" w:line="259" w:lineRule="auto"/>
              <w:ind w:right="0" w:firstLine="0"/>
              <w:jc w:val="left"/>
            </w:pPr>
            <w:r>
              <w:rPr>
                <w:sz w:val="20"/>
                <w:u w:val="single" w:color="000000"/>
              </w:rPr>
              <w:t>1.319.198</w:t>
            </w:r>
          </w:p>
          <w:p w:rsidR="005D2520" w:rsidRDefault="00BE1161">
            <w:pPr>
              <w:spacing w:after="0" w:line="259" w:lineRule="auto"/>
              <w:ind w:right="0" w:firstLine="0"/>
              <w:jc w:val="left"/>
            </w:pPr>
            <w:r>
              <w:rPr>
                <w:b/>
                <w:sz w:val="20"/>
                <w:u w:val="single" w:color="000000"/>
              </w:rPr>
              <w:t>1.360.975</w:t>
            </w:r>
          </w:p>
        </w:tc>
        <w:tc>
          <w:tcPr>
            <w:tcW w:w="956" w:type="dxa"/>
            <w:tcBorders>
              <w:top w:val="nil"/>
              <w:left w:val="nil"/>
              <w:bottom w:val="nil"/>
              <w:right w:val="nil"/>
            </w:tcBorders>
          </w:tcPr>
          <w:p w:rsidR="005D2520" w:rsidRDefault="00BE1161">
            <w:pPr>
              <w:spacing w:after="3" w:line="259" w:lineRule="auto"/>
              <w:ind w:left="155" w:right="0" w:firstLine="0"/>
              <w:jc w:val="center"/>
            </w:pPr>
            <w:r>
              <w:rPr>
                <w:sz w:val="20"/>
              </w:rPr>
              <w:t>7.067</w:t>
            </w:r>
          </w:p>
          <w:p w:rsidR="005D2520" w:rsidRDefault="00BE1161">
            <w:pPr>
              <w:spacing w:after="2" w:line="259" w:lineRule="auto"/>
              <w:ind w:left="155" w:right="0" w:firstLine="0"/>
              <w:jc w:val="center"/>
            </w:pPr>
            <w:r>
              <w:rPr>
                <w:sz w:val="20"/>
              </w:rPr>
              <w:t>5.354</w:t>
            </w:r>
          </w:p>
          <w:p w:rsidR="005D2520" w:rsidRDefault="00BE1161">
            <w:pPr>
              <w:spacing w:after="3" w:line="259" w:lineRule="auto"/>
              <w:ind w:left="62" w:right="0" w:firstLine="0"/>
              <w:jc w:val="center"/>
            </w:pPr>
            <w:r>
              <w:rPr>
                <w:sz w:val="20"/>
              </w:rPr>
              <w:t>18.203</w:t>
            </w:r>
          </w:p>
          <w:p w:rsidR="005D2520" w:rsidRDefault="00BE1161">
            <w:pPr>
              <w:spacing w:after="3" w:line="259" w:lineRule="auto"/>
              <w:ind w:left="155" w:right="0" w:firstLine="0"/>
              <w:jc w:val="center"/>
            </w:pPr>
            <w:r>
              <w:rPr>
                <w:sz w:val="20"/>
              </w:rPr>
              <w:t>5.214</w:t>
            </w:r>
          </w:p>
          <w:p w:rsidR="005D2520" w:rsidRDefault="00BE1161">
            <w:pPr>
              <w:spacing w:after="3" w:line="259" w:lineRule="auto"/>
              <w:ind w:left="155" w:right="0" w:firstLine="0"/>
              <w:jc w:val="center"/>
            </w:pPr>
            <w:r>
              <w:rPr>
                <w:sz w:val="20"/>
              </w:rPr>
              <w:t>8.961</w:t>
            </w:r>
          </w:p>
          <w:p w:rsidR="005D2520" w:rsidRDefault="00BE1161">
            <w:pPr>
              <w:spacing w:after="3" w:line="259" w:lineRule="auto"/>
              <w:ind w:right="0" w:firstLine="0"/>
              <w:jc w:val="left"/>
            </w:pPr>
            <w:r>
              <w:rPr>
                <w:sz w:val="20"/>
                <w:u w:val="single" w:color="000000"/>
              </w:rPr>
              <w:t>1.442.828</w:t>
            </w:r>
          </w:p>
          <w:p w:rsidR="005D2520" w:rsidRDefault="00BE1161">
            <w:pPr>
              <w:spacing w:after="0" w:line="259" w:lineRule="auto"/>
              <w:ind w:right="0" w:firstLine="0"/>
              <w:jc w:val="left"/>
            </w:pPr>
            <w:r>
              <w:rPr>
                <w:b/>
                <w:sz w:val="20"/>
                <w:u w:val="single" w:color="000000"/>
              </w:rPr>
              <w:t>1.487.627</w:t>
            </w:r>
          </w:p>
        </w:tc>
        <w:tc>
          <w:tcPr>
            <w:tcW w:w="956" w:type="dxa"/>
            <w:tcBorders>
              <w:top w:val="nil"/>
              <w:left w:val="nil"/>
              <w:bottom w:val="nil"/>
              <w:right w:val="nil"/>
            </w:tcBorders>
          </w:tcPr>
          <w:p w:rsidR="005D2520" w:rsidRDefault="00BE1161">
            <w:pPr>
              <w:spacing w:after="3" w:line="259" w:lineRule="auto"/>
              <w:ind w:left="156" w:right="0" w:firstLine="0"/>
              <w:jc w:val="center"/>
            </w:pPr>
            <w:r>
              <w:rPr>
                <w:sz w:val="20"/>
              </w:rPr>
              <w:t>6.800</w:t>
            </w:r>
          </w:p>
          <w:p w:rsidR="005D2520" w:rsidRDefault="00BE1161">
            <w:pPr>
              <w:spacing w:after="2" w:line="259" w:lineRule="auto"/>
              <w:ind w:left="156" w:right="0" w:firstLine="0"/>
              <w:jc w:val="center"/>
            </w:pPr>
            <w:r>
              <w:rPr>
                <w:sz w:val="20"/>
              </w:rPr>
              <w:t>4.851</w:t>
            </w:r>
          </w:p>
          <w:p w:rsidR="005D2520" w:rsidRDefault="00BE1161">
            <w:pPr>
              <w:spacing w:after="3" w:line="259" w:lineRule="auto"/>
              <w:ind w:left="62" w:right="0" w:firstLine="0"/>
              <w:jc w:val="center"/>
            </w:pPr>
            <w:r>
              <w:rPr>
                <w:sz w:val="20"/>
              </w:rPr>
              <w:t>13.932</w:t>
            </w:r>
          </w:p>
          <w:p w:rsidR="005D2520" w:rsidRDefault="00BE1161">
            <w:pPr>
              <w:spacing w:after="3" w:line="259" w:lineRule="auto"/>
              <w:ind w:left="156" w:right="0" w:firstLine="0"/>
              <w:jc w:val="center"/>
            </w:pPr>
            <w:r>
              <w:rPr>
                <w:sz w:val="20"/>
              </w:rPr>
              <w:t>5.359</w:t>
            </w:r>
          </w:p>
          <w:p w:rsidR="005D2520" w:rsidRDefault="00BE1161">
            <w:pPr>
              <w:spacing w:after="3" w:line="259" w:lineRule="auto"/>
              <w:ind w:left="61" w:right="0" w:firstLine="0"/>
              <w:jc w:val="center"/>
            </w:pPr>
            <w:r>
              <w:rPr>
                <w:sz w:val="20"/>
              </w:rPr>
              <w:t>10.394</w:t>
            </w:r>
          </w:p>
          <w:p w:rsidR="005D2520" w:rsidRDefault="00BE1161">
            <w:pPr>
              <w:spacing w:after="3" w:line="259" w:lineRule="auto"/>
              <w:ind w:right="0" w:firstLine="0"/>
              <w:jc w:val="left"/>
            </w:pPr>
            <w:r>
              <w:rPr>
                <w:sz w:val="20"/>
                <w:u w:val="single" w:color="000000"/>
              </w:rPr>
              <w:t>1.457.671</w:t>
            </w:r>
          </w:p>
          <w:p w:rsidR="005D2520" w:rsidRDefault="00BE1161">
            <w:pPr>
              <w:spacing w:after="0" w:line="259" w:lineRule="auto"/>
              <w:ind w:right="0" w:firstLine="0"/>
              <w:jc w:val="left"/>
            </w:pPr>
            <w:r>
              <w:rPr>
                <w:b/>
                <w:sz w:val="20"/>
                <w:u w:val="single" w:color="000000"/>
              </w:rPr>
              <w:t>1.499.007</w:t>
            </w:r>
          </w:p>
        </w:tc>
        <w:tc>
          <w:tcPr>
            <w:tcW w:w="957" w:type="dxa"/>
            <w:tcBorders>
              <w:top w:val="nil"/>
              <w:left w:val="nil"/>
              <w:bottom w:val="nil"/>
              <w:right w:val="nil"/>
            </w:tcBorders>
          </w:tcPr>
          <w:p w:rsidR="005D2520" w:rsidRDefault="00BE1161">
            <w:pPr>
              <w:spacing w:after="3" w:line="259" w:lineRule="auto"/>
              <w:ind w:left="155" w:right="0" w:firstLine="0"/>
              <w:jc w:val="center"/>
            </w:pPr>
            <w:r>
              <w:rPr>
                <w:sz w:val="20"/>
              </w:rPr>
              <w:t>6.359</w:t>
            </w:r>
          </w:p>
          <w:p w:rsidR="005D2520" w:rsidRDefault="00BE1161">
            <w:pPr>
              <w:spacing w:after="2" w:line="259" w:lineRule="auto"/>
              <w:ind w:left="155" w:right="0" w:firstLine="0"/>
              <w:jc w:val="center"/>
            </w:pPr>
            <w:r>
              <w:rPr>
                <w:sz w:val="20"/>
              </w:rPr>
              <w:t>4.960</w:t>
            </w:r>
          </w:p>
          <w:p w:rsidR="005D2520" w:rsidRDefault="00BE1161">
            <w:pPr>
              <w:spacing w:after="3" w:line="259" w:lineRule="auto"/>
              <w:ind w:left="61" w:right="0" w:firstLine="0"/>
              <w:jc w:val="center"/>
            </w:pPr>
            <w:r>
              <w:rPr>
                <w:sz w:val="20"/>
              </w:rPr>
              <w:t>11.047</w:t>
            </w:r>
          </w:p>
          <w:p w:rsidR="005D2520" w:rsidRDefault="00BE1161">
            <w:pPr>
              <w:spacing w:after="3" w:line="259" w:lineRule="auto"/>
              <w:ind w:left="155" w:right="0" w:firstLine="0"/>
              <w:jc w:val="center"/>
            </w:pPr>
            <w:r>
              <w:rPr>
                <w:sz w:val="20"/>
              </w:rPr>
              <w:t>5.916</w:t>
            </w:r>
          </w:p>
          <w:p w:rsidR="005D2520" w:rsidRDefault="00BE1161">
            <w:pPr>
              <w:spacing w:after="3" w:line="259" w:lineRule="auto"/>
              <w:ind w:left="60" w:right="0" w:firstLine="0"/>
              <w:jc w:val="center"/>
            </w:pPr>
            <w:r>
              <w:rPr>
                <w:sz w:val="20"/>
              </w:rPr>
              <w:t>12.477</w:t>
            </w:r>
          </w:p>
          <w:p w:rsidR="005D2520" w:rsidRDefault="00BE1161">
            <w:pPr>
              <w:spacing w:after="3" w:line="259" w:lineRule="auto"/>
              <w:ind w:right="0" w:firstLine="0"/>
              <w:jc w:val="left"/>
            </w:pPr>
            <w:r>
              <w:rPr>
                <w:sz w:val="20"/>
                <w:u w:val="single" w:color="000000"/>
              </w:rPr>
              <w:t>1.326.427</w:t>
            </w:r>
          </w:p>
          <w:p w:rsidR="005D2520" w:rsidRDefault="00BE1161">
            <w:pPr>
              <w:spacing w:after="0" w:line="259" w:lineRule="auto"/>
              <w:ind w:right="0" w:firstLine="0"/>
              <w:jc w:val="left"/>
            </w:pPr>
            <w:r>
              <w:rPr>
                <w:b/>
                <w:sz w:val="20"/>
                <w:u w:val="single" w:color="000000"/>
              </w:rPr>
              <w:t>1.367.186</w:t>
            </w:r>
          </w:p>
        </w:tc>
        <w:tc>
          <w:tcPr>
            <w:tcW w:w="1037" w:type="dxa"/>
            <w:tcBorders>
              <w:top w:val="nil"/>
              <w:left w:val="nil"/>
              <w:bottom w:val="nil"/>
              <w:right w:val="nil"/>
            </w:tcBorders>
          </w:tcPr>
          <w:p w:rsidR="005D2520" w:rsidRDefault="00BE1161">
            <w:pPr>
              <w:spacing w:after="3" w:line="259" w:lineRule="auto"/>
              <w:ind w:left="74" w:right="0" w:firstLine="0"/>
              <w:jc w:val="center"/>
            </w:pPr>
            <w:r>
              <w:rPr>
                <w:sz w:val="20"/>
              </w:rPr>
              <w:t>7.719</w:t>
            </w:r>
          </w:p>
          <w:p w:rsidR="005D2520" w:rsidRDefault="00BE1161">
            <w:pPr>
              <w:spacing w:after="2" w:line="259" w:lineRule="auto"/>
              <w:ind w:left="74" w:right="0" w:firstLine="0"/>
              <w:jc w:val="center"/>
            </w:pPr>
            <w:r>
              <w:rPr>
                <w:sz w:val="20"/>
              </w:rPr>
              <w:t>4.984</w:t>
            </w:r>
          </w:p>
          <w:p w:rsidR="005D2520" w:rsidRDefault="00BE1161">
            <w:pPr>
              <w:spacing w:after="3" w:line="259" w:lineRule="auto"/>
              <w:ind w:left="75" w:right="0" w:firstLine="0"/>
              <w:jc w:val="center"/>
            </w:pPr>
            <w:r>
              <w:rPr>
                <w:sz w:val="20"/>
              </w:rPr>
              <w:t>9.543</w:t>
            </w:r>
          </w:p>
          <w:p w:rsidR="005D2520" w:rsidRDefault="00BE1161">
            <w:pPr>
              <w:spacing w:after="3" w:line="259" w:lineRule="auto"/>
              <w:ind w:left="74" w:right="0" w:firstLine="0"/>
              <w:jc w:val="center"/>
            </w:pPr>
            <w:r>
              <w:rPr>
                <w:sz w:val="20"/>
              </w:rPr>
              <w:t>7.349</w:t>
            </w:r>
          </w:p>
          <w:p w:rsidR="005D2520" w:rsidRDefault="00BE1161">
            <w:pPr>
              <w:spacing w:after="3" w:line="259" w:lineRule="auto"/>
              <w:ind w:right="19" w:firstLine="0"/>
              <w:jc w:val="center"/>
            </w:pPr>
            <w:r>
              <w:rPr>
                <w:sz w:val="20"/>
              </w:rPr>
              <w:t>13.057</w:t>
            </w:r>
          </w:p>
          <w:p w:rsidR="005D2520" w:rsidRDefault="00BE1161">
            <w:pPr>
              <w:spacing w:after="3" w:line="259" w:lineRule="auto"/>
              <w:ind w:right="0" w:firstLine="0"/>
              <w:jc w:val="left"/>
            </w:pPr>
            <w:r>
              <w:rPr>
                <w:sz w:val="20"/>
                <w:u w:val="single" w:color="000000"/>
              </w:rPr>
              <w:t>1.189.123</w:t>
            </w:r>
          </w:p>
          <w:p w:rsidR="005D2520" w:rsidRDefault="00BE1161">
            <w:pPr>
              <w:spacing w:after="0" w:line="259" w:lineRule="auto"/>
              <w:ind w:left="1" w:right="0" w:firstLine="0"/>
              <w:jc w:val="left"/>
            </w:pPr>
            <w:r>
              <w:rPr>
                <w:b/>
                <w:sz w:val="20"/>
                <w:u w:val="single" w:color="000000"/>
              </w:rPr>
              <w:t>1.231.775</w:t>
            </w:r>
          </w:p>
        </w:tc>
        <w:tc>
          <w:tcPr>
            <w:tcW w:w="776" w:type="dxa"/>
            <w:tcBorders>
              <w:top w:val="nil"/>
              <w:left w:val="nil"/>
              <w:bottom w:val="nil"/>
              <w:right w:val="nil"/>
            </w:tcBorders>
          </w:tcPr>
          <w:p w:rsidR="005D2520" w:rsidRDefault="00BE1161">
            <w:pPr>
              <w:spacing w:after="3" w:line="259" w:lineRule="auto"/>
              <w:ind w:right="82" w:firstLine="0"/>
              <w:jc w:val="right"/>
            </w:pPr>
            <w:r>
              <w:rPr>
                <w:sz w:val="20"/>
              </w:rPr>
              <w:t>1.360</w:t>
            </w:r>
          </w:p>
          <w:p w:rsidR="005D2520" w:rsidRDefault="00BE1161">
            <w:pPr>
              <w:spacing w:after="2" w:line="259" w:lineRule="auto"/>
              <w:ind w:right="82" w:firstLine="0"/>
              <w:jc w:val="right"/>
            </w:pPr>
            <w:r>
              <w:rPr>
                <w:sz w:val="20"/>
              </w:rPr>
              <w:t>24</w:t>
            </w:r>
          </w:p>
          <w:p w:rsidR="005D2520" w:rsidRDefault="00BE1161">
            <w:pPr>
              <w:spacing w:after="3" w:line="259" w:lineRule="auto"/>
              <w:ind w:right="82" w:firstLine="0"/>
              <w:jc w:val="right"/>
            </w:pPr>
            <w:r>
              <w:rPr>
                <w:sz w:val="20"/>
              </w:rPr>
              <w:t>‐1.504</w:t>
            </w:r>
          </w:p>
          <w:p w:rsidR="005D2520" w:rsidRDefault="00BE1161">
            <w:pPr>
              <w:spacing w:after="3" w:line="259" w:lineRule="auto"/>
              <w:ind w:right="82" w:firstLine="0"/>
              <w:jc w:val="right"/>
            </w:pPr>
            <w:r>
              <w:rPr>
                <w:sz w:val="20"/>
              </w:rPr>
              <w:t>1.433</w:t>
            </w:r>
          </w:p>
          <w:p w:rsidR="005D2520" w:rsidRDefault="00BE1161">
            <w:pPr>
              <w:spacing w:after="43" w:line="262" w:lineRule="auto"/>
              <w:ind w:right="0" w:firstLine="404"/>
              <w:jc w:val="left"/>
            </w:pPr>
            <w:r>
              <w:rPr>
                <w:sz w:val="20"/>
              </w:rPr>
              <w:t xml:space="preserve">580 </w:t>
            </w:r>
            <w:r>
              <w:rPr>
                <w:sz w:val="20"/>
                <w:u w:val="single" w:color="000000"/>
              </w:rPr>
              <w:t>‐137.304</w:t>
            </w:r>
          </w:p>
          <w:p w:rsidR="005D2520" w:rsidRDefault="00BE1161">
            <w:pPr>
              <w:spacing w:after="0" w:line="259" w:lineRule="auto"/>
              <w:ind w:left="1" w:right="0" w:firstLine="0"/>
            </w:pPr>
            <w:r>
              <w:rPr>
                <w:b/>
                <w:sz w:val="20"/>
                <w:u w:val="single" w:color="000000"/>
              </w:rPr>
              <w:t>‐135.411</w:t>
            </w:r>
            <w:r>
              <w:rPr>
                <w:sz w:val="33"/>
                <w:vertAlign w:val="subscript"/>
              </w:rPr>
              <w:t xml:space="preserve"> </w:t>
            </w:r>
          </w:p>
        </w:tc>
      </w:tr>
    </w:tbl>
    <w:p w:rsidR="005D2520" w:rsidRDefault="00BE1161">
      <w:pPr>
        <w:spacing w:after="0" w:line="259" w:lineRule="auto"/>
        <w:ind w:left="2" w:right="490" w:firstLine="0"/>
        <w:jc w:val="left"/>
      </w:pPr>
      <w:r>
        <w:t xml:space="preserve"> </w:t>
      </w:r>
    </w:p>
    <w:p w:rsidR="005D2520" w:rsidRDefault="00BE1161">
      <w:pPr>
        <w:ind w:left="-13" w:right="34"/>
      </w:pPr>
      <w:r>
        <w:t xml:space="preserve">En relación con los precios, tal y como se ha puesto de manifiesto en anteriores informes, en el Matadero General se aplican los precios publicados el Boletín Oficial de la Provincia de Las Palmas el 12 de enero de 2005, tanto en el servicio de sacrificio </w:t>
      </w:r>
      <w:r>
        <w:t>como en el de transporte. Sin embargo, en el Matadero de Aves y Conejos, los precios públicos aplicados en las facturas difieren de los publicados, asumiendo el matadero los precios que se venían aplicando en Atlántico 7 S.L. en el momento en que se recupe</w:t>
      </w:r>
      <w:r>
        <w:t xml:space="preserve">ra la gestión.  </w:t>
      </w:r>
    </w:p>
    <w:p w:rsidR="005D2520" w:rsidRDefault="00BE1161">
      <w:pPr>
        <w:spacing w:after="0" w:line="259" w:lineRule="auto"/>
        <w:ind w:left="512" w:right="0" w:firstLine="0"/>
        <w:jc w:val="left"/>
      </w:pPr>
      <w:r>
        <w:t xml:space="preserve"> </w:t>
      </w:r>
    </w:p>
    <w:p w:rsidR="005D2520" w:rsidRDefault="00BE1161">
      <w:pPr>
        <w:ind w:left="512" w:right="34" w:firstLine="0"/>
      </w:pPr>
      <w:r>
        <w:t xml:space="preserve">En el siguiente cuadro se recogen las diferencias:  </w:t>
      </w:r>
    </w:p>
    <w:p w:rsidR="005D2520" w:rsidRDefault="00BE1161">
      <w:pPr>
        <w:spacing w:after="0" w:line="259" w:lineRule="auto"/>
        <w:ind w:left="2" w:right="0" w:firstLine="0"/>
        <w:jc w:val="left"/>
      </w:pPr>
      <w:r>
        <w:t xml:space="preserve"> </w:t>
      </w:r>
    </w:p>
    <w:tbl>
      <w:tblPr>
        <w:tblStyle w:val="TableGrid"/>
        <w:tblW w:w="5548" w:type="dxa"/>
        <w:tblInd w:w="1274" w:type="dxa"/>
        <w:tblCellMar>
          <w:top w:w="32" w:type="dxa"/>
          <w:left w:w="0" w:type="dxa"/>
          <w:bottom w:w="0" w:type="dxa"/>
          <w:right w:w="115" w:type="dxa"/>
        </w:tblCellMar>
        <w:tblLook w:val="04A0" w:firstRow="1" w:lastRow="0" w:firstColumn="1" w:lastColumn="0" w:noHBand="0" w:noVBand="1"/>
      </w:tblPr>
      <w:tblGrid>
        <w:gridCol w:w="1805"/>
        <w:gridCol w:w="3150"/>
        <w:gridCol w:w="593"/>
      </w:tblGrid>
      <w:tr w:rsidR="005D2520">
        <w:trPr>
          <w:trHeight w:val="537"/>
        </w:trPr>
        <w:tc>
          <w:tcPr>
            <w:tcW w:w="1805" w:type="dxa"/>
            <w:tcBorders>
              <w:top w:val="single" w:sz="6" w:space="0" w:color="000000"/>
              <w:left w:val="nil"/>
              <w:bottom w:val="single" w:sz="6" w:space="0" w:color="000000"/>
              <w:right w:val="nil"/>
            </w:tcBorders>
            <w:vAlign w:val="center"/>
          </w:tcPr>
          <w:p w:rsidR="005D2520" w:rsidRDefault="00BE1161">
            <w:pPr>
              <w:spacing w:after="0" w:line="259" w:lineRule="auto"/>
              <w:ind w:left="14" w:right="0" w:firstLine="0"/>
              <w:jc w:val="center"/>
            </w:pPr>
            <w:r>
              <w:rPr>
                <w:b/>
                <w:sz w:val="20"/>
              </w:rPr>
              <w:t>Especie</w:t>
            </w:r>
          </w:p>
        </w:tc>
        <w:tc>
          <w:tcPr>
            <w:tcW w:w="3150" w:type="dxa"/>
            <w:tcBorders>
              <w:top w:val="single" w:sz="6" w:space="0" w:color="000000"/>
              <w:left w:val="nil"/>
              <w:bottom w:val="single" w:sz="6" w:space="0" w:color="000000"/>
              <w:right w:val="nil"/>
            </w:tcBorders>
          </w:tcPr>
          <w:p w:rsidR="005D2520" w:rsidRDefault="00BE1161">
            <w:pPr>
              <w:spacing w:after="16" w:line="259" w:lineRule="auto"/>
              <w:ind w:right="0" w:firstLine="0"/>
              <w:jc w:val="left"/>
            </w:pPr>
            <w:r>
              <w:rPr>
                <w:b/>
                <w:sz w:val="20"/>
              </w:rPr>
              <w:t xml:space="preserve">Precio Público Precio aplicado en </w:t>
            </w:r>
          </w:p>
          <w:p w:rsidR="005D2520" w:rsidRDefault="00BE1161">
            <w:pPr>
              <w:tabs>
                <w:tab w:val="center" w:pos="592"/>
                <w:tab w:val="center" w:pos="2094"/>
              </w:tabs>
              <w:spacing w:after="0" w:line="259" w:lineRule="auto"/>
              <w:ind w:right="0" w:firstLine="0"/>
              <w:jc w:val="left"/>
            </w:pPr>
            <w:r>
              <w:tab/>
            </w:r>
            <w:r>
              <w:rPr>
                <w:b/>
                <w:sz w:val="20"/>
              </w:rPr>
              <w:t>BOP</w:t>
            </w:r>
            <w:r>
              <w:rPr>
                <w:b/>
                <w:sz w:val="20"/>
              </w:rPr>
              <w:tab/>
              <w:t>Matadero</w:t>
            </w:r>
          </w:p>
        </w:tc>
        <w:tc>
          <w:tcPr>
            <w:tcW w:w="593" w:type="dxa"/>
            <w:tcBorders>
              <w:top w:val="single" w:sz="6" w:space="0" w:color="000000"/>
              <w:left w:val="nil"/>
              <w:bottom w:val="single" w:sz="6" w:space="0" w:color="000000"/>
              <w:right w:val="nil"/>
            </w:tcBorders>
            <w:vAlign w:val="center"/>
          </w:tcPr>
          <w:p w:rsidR="005D2520" w:rsidRDefault="00BE1161">
            <w:pPr>
              <w:spacing w:after="0" w:line="259" w:lineRule="auto"/>
              <w:ind w:left="14" w:right="0" w:firstLine="0"/>
              <w:jc w:val="left"/>
            </w:pPr>
            <w:r>
              <w:rPr>
                <w:b/>
                <w:sz w:val="20"/>
              </w:rPr>
              <w:t>Dif.</w:t>
            </w:r>
          </w:p>
        </w:tc>
      </w:tr>
      <w:tr w:rsidR="005D2520">
        <w:trPr>
          <w:trHeight w:val="299"/>
        </w:trPr>
        <w:tc>
          <w:tcPr>
            <w:tcW w:w="1805" w:type="dxa"/>
            <w:tcBorders>
              <w:top w:val="single" w:sz="6" w:space="0" w:color="000000"/>
              <w:left w:val="nil"/>
              <w:bottom w:val="nil"/>
              <w:right w:val="nil"/>
            </w:tcBorders>
          </w:tcPr>
          <w:p w:rsidR="005D2520" w:rsidRDefault="00BE1161">
            <w:pPr>
              <w:spacing w:after="0" w:line="259" w:lineRule="auto"/>
              <w:ind w:left="41" w:right="0" w:firstLine="0"/>
              <w:jc w:val="left"/>
            </w:pPr>
            <w:r>
              <w:rPr>
                <w:sz w:val="20"/>
              </w:rPr>
              <w:t>Cunícula (x cabeza)</w:t>
            </w:r>
          </w:p>
        </w:tc>
        <w:tc>
          <w:tcPr>
            <w:tcW w:w="3150" w:type="dxa"/>
            <w:tcBorders>
              <w:top w:val="single" w:sz="6" w:space="0" w:color="000000"/>
              <w:left w:val="nil"/>
              <w:bottom w:val="nil"/>
              <w:right w:val="nil"/>
            </w:tcBorders>
          </w:tcPr>
          <w:p w:rsidR="005D2520" w:rsidRDefault="00BE1161">
            <w:pPr>
              <w:tabs>
                <w:tab w:val="center" w:pos="603"/>
                <w:tab w:val="center" w:pos="2098"/>
              </w:tabs>
              <w:spacing w:after="0" w:line="259" w:lineRule="auto"/>
              <w:ind w:right="0" w:firstLine="0"/>
              <w:jc w:val="left"/>
            </w:pPr>
            <w:r>
              <w:tab/>
            </w:r>
            <w:r>
              <w:rPr>
                <w:sz w:val="20"/>
              </w:rPr>
              <w:t>0,32</w:t>
            </w:r>
            <w:r>
              <w:rPr>
                <w:sz w:val="20"/>
              </w:rPr>
              <w:tab/>
              <w:t>0,36</w:t>
            </w:r>
          </w:p>
        </w:tc>
        <w:tc>
          <w:tcPr>
            <w:tcW w:w="593" w:type="dxa"/>
            <w:tcBorders>
              <w:top w:val="single" w:sz="6" w:space="0" w:color="000000"/>
              <w:left w:val="nil"/>
              <w:bottom w:val="nil"/>
              <w:right w:val="nil"/>
            </w:tcBorders>
          </w:tcPr>
          <w:p w:rsidR="005D2520" w:rsidRDefault="00BE1161">
            <w:pPr>
              <w:spacing w:after="0" w:line="259" w:lineRule="auto"/>
              <w:ind w:right="0" w:firstLine="0"/>
              <w:jc w:val="left"/>
            </w:pPr>
            <w:r>
              <w:rPr>
                <w:sz w:val="20"/>
              </w:rPr>
              <w:t>0,04</w:t>
            </w:r>
          </w:p>
        </w:tc>
      </w:tr>
      <w:tr w:rsidR="005D2520">
        <w:trPr>
          <w:trHeight w:val="239"/>
        </w:trPr>
        <w:tc>
          <w:tcPr>
            <w:tcW w:w="1805" w:type="dxa"/>
            <w:tcBorders>
              <w:top w:val="nil"/>
              <w:left w:val="nil"/>
              <w:bottom w:val="single" w:sz="6" w:space="0" w:color="000000"/>
              <w:right w:val="nil"/>
            </w:tcBorders>
          </w:tcPr>
          <w:p w:rsidR="005D2520" w:rsidRDefault="00BE1161">
            <w:pPr>
              <w:spacing w:after="0" w:line="259" w:lineRule="auto"/>
              <w:ind w:left="41" w:right="0" w:firstLine="0"/>
              <w:jc w:val="left"/>
            </w:pPr>
            <w:r>
              <w:rPr>
                <w:sz w:val="20"/>
              </w:rPr>
              <w:t>Avícola    (x cabeza)</w:t>
            </w:r>
          </w:p>
        </w:tc>
        <w:tc>
          <w:tcPr>
            <w:tcW w:w="3150" w:type="dxa"/>
            <w:tcBorders>
              <w:top w:val="nil"/>
              <w:left w:val="nil"/>
              <w:bottom w:val="single" w:sz="6" w:space="0" w:color="000000"/>
              <w:right w:val="nil"/>
            </w:tcBorders>
          </w:tcPr>
          <w:p w:rsidR="005D2520" w:rsidRDefault="00BE1161">
            <w:pPr>
              <w:tabs>
                <w:tab w:val="center" w:pos="604"/>
                <w:tab w:val="center" w:pos="2098"/>
              </w:tabs>
              <w:spacing w:after="0" w:line="259" w:lineRule="auto"/>
              <w:ind w:right="0" w:firstLine="0"/>
              <w:jc w:val="left"/>
            </w:pPr>
            <w:r>
              <w:tab/>
            </w:r>
            <w:r>
              <w:rPr>
                <w:sz w:val="20"/>
              </w:rPr>
              <w:t>0,20</w:t>
            </w:r>
            <w:r>
              <w:rPr>
                <w:sz w:val="20"/>
              </w:rPr>
              <w:tab/>
              <w:t>0,23</w:t>
            </w:r>
          </w:p>
        </w:tc>
        <w:tc>
          <w:tcPr>
            <w:tcW w:w="593" w:type="dxa"/>
            <w:tcBorders>
              <w:top w:val="nil"/>
              <w:left w:val="nil"/>
              <w:bottom w:val="single" w:sz="6" w:space="0" w:color="000000"/>
              <w:right w:val="nil"/>
            </w:tcBorders>
          </w:tcPr>
          <w:p w:rsidR="005D2520" w:rsidRDefault="00BE1161">
            <w:pPr>
              <w:spacing w:after="0" w:line="259" w:lineRule="auto"/>
              <w:ind w:left="1" w:right="0" w:firstLine="0"/>
              <w:jc w:val="left"/>
            </w:pPr>
            <w:r>
              <w:rPr>
                <w:sz w:val="20"/>
              </w:rPr>
              <w:t>0,03</w:t>
            </w:r>
          </w:p>
        </w:tc>
      </w:tr>
    </w:tbl>
    <w:p w:rsidR="005D2520" w:rsidRDefault="00BE1161">
      <w:pPr>
        <w:spacing w:after="0" w:line="259" w:lineRule="auto"/>
        <w:ind w:left="2" w:right="0" w:firstLine="0"/>
        <w:jc w:val="left"/>
      </w:pPr>
      <w:r>
        <w:t xml:space="preserve"> </w:t>
      </w:r>
    </w:p>
    <w:p w:rsidR="005D2520" w:rsidRDefault="00BE1161">
      <w:pPr>
        <w:numPr>
          <w:ilvl w:val="0"/>
          <w:numId w:val="5"/>
        </w:numPr>
        <w:spacing w:after="151"/>
        <w:ind w:right="34" w:firstLine="0"/>
      </w:pPr>
      <w:r>
        <w:rPr>
          <w:b/>
        </w:rPr>
        <w:t xml:space="preserve">Subvenciones de Explotación: </w:t>
      </w:r>
      <w:r>
        <w:t xml:space="preserve">Los ingresos por subvenciones, que suponen el 69,26% de los ingresos de la Sociedad, han aumentado en un 0,54% pasando de 2.635.219,68 € en 2021 a 2.649.324,55 € en 2022. Esta variación se analiza con detalle en el epígrafe dedicado a subvenciones. </w:t>
      </w:r>
    </w:p>
    <w:p w:rsidR="005D2520" w:rsidRDefault="00BE1161">
      <w:pPr>
        <w:numPr>
          <w:ilvl w:val="0"/>
          <w:numId w:val="5"/>
        </w:numPr>
        <w:spacing w:after="150"/>
        <w:ind w:right="34" w:firstLine="0"/>
      </w:pPr>
      <w:r>
        <w:rPr>
          <w:b/>
        </w:rPr>
        <w:t>Ingres</w:t>
      </w:r>
      <w:r>
        <w:rPr>
          <w:b/>
        </w:rPr>
        <w:t xml:space="preserve">os por gestión: </w:t>
      </w:r>
      <w:r>
        <w:t>En esta partida se incluye principalmente los ingresos por la gestión de venta de piel de vacuno, caprino, ovino y cunícola, que realiza la empresa Sucesores de Julián García S.L. a la que se han facturado 88.770,22 €. El resto de la partid</w:t>
      </w:r>
      <w:r>
        <w:t>a corresponde principalmente a la recaudación de las tasas de las organizaciones interprofesionales Interovic, 1.523,40 €, Interporc, 670,56 €, Provacuno, 7.345 € e Intercun, 195,85 €, según órdenes del Ministerio de Agricultura, Pesca y Alimentación, para</w:t>
      </w:r>
      <w:r>
        <w:t xml:space="preserve"> el apoyo y mejora del sector, que se han verificado. </w:t>
      </w:r>
    </w:p>
    <w:p w:rsidR="005D2520" w:rsidRDefault="00BE1161">
      <w:pPr>
        <w:spacing w:after="555"/>
        <w:ind w:left="-13" w:right="34"/>
      </w:pPr>
      <w:r>
        <w:t xml:space="preserve">Estos importes no suponen realmente un ingreso ya que se compensan con la partida </w:t>
      </w:r>
      <w:r>
        <w:rPr>
          <w:b/>
        </w:rPr>
        <w:t>otros gastos de gestión</w:t>
      </w:r>
      <w:r>
        <w:t>, en el primer caso, con un gasto que recoge el pago de las pieles a los ganaderos a los que per</w:t>
      </w:r>
      <w:r>
        <w:t xml:space="preserve">tenece y, en el segundo, porque la Sociedad actúa como mera intermediaria, trasfiriendo las tasas recaudadas a Interovic y Provacuno, trimestralmente, e Interporc y Intercun mensualmente. </w:t>
      </w:r>
    </w:p>
    <w:p w:rsidR="005D2520" w:rsidRDefault="00BE1161">
      <w:pPr>
        <w:spacing w:after="3" w:line="259" w:lineRule="auto"/>
        <w:ind w:left="10" w:right="42" w:hanging="10"/>
        <w:jc w:val="right"/>
      </w:pPr>
      <w:r>
        <w:rPr>
          <w:rFonts w:ascii="Times New Roman" w:eastAsia="Times New Roman" w:hAnsi="Times New Roman" w:cs="Times New Roman"/>
        </w:rPr>
        <w:t xml:space="preserve"> 16 de 35  </w:t>
      </w:r>
    </w:p>
    <w:p w:rsidR="005D2520" w:rsidRDefault="00BE1161">
      <w:pPr>
        <w:pStyle w:val="Heading3"/>
        <w:ind w:left="1128"/>
      </w:pPr>
      <w:bookmarkStart w:id="19" w:name="_Toc79159"/>
      <w:r>
        <w:rPr>
          <w:rFonts w:ascii="Times New Roman" w:eastAsia="Times New Roman" w:hAnsi="Times New Roman" w:cs="Times New Roman"/>
        </w:rPr>
        <w:t>7.1.2.-</w:t>
      </w:r>
      <w:r>
        <w:rPr>
          <w:rFonts w:ascii="Arial" w:eastAsia="Arial" w:hAnsi="Arial" w:cs="Arial"/>
        </w:rPr>
        <w:t xml:space="preserve"> </w:t>
      </w:r>
      <w:r>
        <w:t xml:space="preserve">Gastos </w:t>
      </w:r>
      <w:bookmarkEnd w:id="19"/>
    </w:p>
    <w:p w:rsidR="005D2520" w:rsidRDefault="00BE1161">
      <w:pPr>
        <w:spacing w:after="0" w:line="259" w:lineRule="auto"/>
        <w:ind w:left="512" w:right="0" w:firstLine="0"/>
        <w:jc w:val="left"/>
      </w:pPr>
      <w:r>
        <w:t xml:space="preserve"> </w:t>
      </w:r>
    </w:p>
    <w:p w:rsidR="005D2520" w:rsidRDefault="00BE1161">
      <w:pPr>
        <w:spacing w:after="0" w:line="259" w:lineRule="auto"/>
        <w:ind w:left="10" w:right="34" w:hanging="10"/>
        <w:jc w:val="right"/>
      </w:pPr>
      <w:r>
        <w:t xml:space="preserve">Sobre los gastos, que se han incrementado en un 2,22% destacamos lo siguiente: </w:t>
      </w:r>
    </w:p>
    <w:p w:rsidR="005D2520" w:rsidRDefault="00BE1161">
      <w:pPr>
        <w:spacing w:after="0" w:line="259" w:lineRule="auto"/>
        <w:ind w:left="512" w:right="0" w:firstLine="0"/>
        <w:jc w:val="left"/>
      </w:pPr>
      <w:r>
        <w:t xml:space="preserve"> </w:t>
      </w:r>
    </w:p>
    <w:p w:rsidR="005D2520" w:rsidRDefault="00BE1161">
      <w:pPr>
        <w:numPr>
          <w:ilvl w:val="0"/>
          <w:numId w:val="6"/>
        </w:numPr>
        <w:ind w:right="34" w:firstLine="0"/>
      </w:pPr>
      <w:r>
        <w:rPr>
          <w:b/>
          <w:u w:val="single" w:color="000000"/>
        </w:rPr>
        <w:t>Aprovisionamiento</w:t>
      </w:r>
      <w:r>
        <w:t>: Esta partida recoge el gasto en suministros diversos tales como bolsas para introducir las vísceras, sacos para introducir las cabezas y órganos más pesado</w:t>
      </w:r>
      <w:r>
        <w:t>s, guantes látex, etiquetas, productos químicos y de limpieza para la depuradora de residuos, entre otros, necesarios en la actividad. Las compras de aprovisionamientos ascendieron a 100.045,13 €, lo que supone un incremento del 7,17% respecto al ejercicio</w:t>
      </w:r>
      <w:r>
        <w:t xml:space="preserve"> anterior.  </w:t>
      </w:r>
    </w:p>
    <w:p w:rsidR="005D2520" w:rsidRDefault="00BE1161">
      <w:pPr>
        <w:spacing w:after="0" w:line="259" w:lineRule="auto"/>
        <w:ind w:left="2" w:right="0" w:firstLine="0"/>
        <w:jc w:val="left"/>
      </w:pPr>
      <w:r>
        <w:t xml:space="preserve"> </w:t>
      </w:r>
    </w:p>
    <w:p w:rsidR="005D2520" w:rsidRDefault="00BE1161">
      <w:pPr>
        <w:numPr>
          <w:ilvl w:val="0"/>
          <w:numId w:val="6"/>
        </w:numPr>
        <w:ind w:right="34" w:firstLine="0"/>
      </w:pPr>
      <w:r>
        <w:rPr>
          <w:b/>
          <w:u w:val="single" w:color="000000"/>
        </w:rPr>
        <w:t>Servicios Exteriores</w:t>
      </w:r>
      <w:r>
        <w:t xml:space="preserve">: Esta partida ha incrementado en un 6,30% respecto al ejercicio anterior y de los gastos que la componen, cabe destacar lo siguiente:  </w:t>
      </w:r>
    </w:p>
    <w:p w:rsidR="005D2520" w:rsidRDefault="00BE1161">
      <w:pPr>
        <w:spacing w:after="12" w:line="259" w:lineRule="auto"/>
        <w:ind w:left="2" w:right="0" w:firstLine="0"/>
        <w:jc w:val="left"/>
      </w:pPr>
      <w:r>
        <w:t xml:space="preserve"> </w:t>
      </w:r>
    </w:p>
    <w:p w:rsidR="005D2520" w:rsidRDefault="00BE1161">
      <w:pPr>
        <w:ind w:left="961" w:right="34" w:hanging="323"/>
      </w:pPr>
      <w:r>
        <w:rPr>
          <w:i/>
        </w:rPr>
        <w:t>‐</w:t>
      </w:r>
      <w:r>
        <w:rPr>
          <w:rFonts w:ascii="Arial" w:eastAsia="Arial" w:hAnsi="Arial" w:cs="Arial"/>
          <w:i/>
        </w:rPr>
        <w:t xml:space="preserve"> </w:t>
      </w:r>
      <w:r>
        <w:t xml:space="preserve">Los gastos de </w:t>
      </w:r>
      <w:r>
        <w:rPr>
          <w:u w:val="single" w:color="000000"/>
        </w:rPr>
        <w:t>reparaciones y conservación</w:t>
      </w:r>
      <w:r>
        <w:t xml:space="preserve"> incluyen, entre otros, los gastos de mantenimiento de la industria, de las calderas, de los camiones de reparto, de las cámaras de frío,  de las carretillas elevadoras, de las básculas de la línea de sacrificio y de la báscula pesacamiones, así como el ma</w:t>
      </w:r>
      <w:r>
        <w:t>ntenimiento de los equipos informáticos. Los gastos han disminuido en un 10,66% debido, principalmente, al decremento del gasto de mantenimiento de la industria que ha pasado de 230.031,59 € en 2021 a 175.447,07 € en 2022, debido tanto al menor número de a</w:t>
      </w:r>
      <w:r>
        <w:t xml:space="preserve">verías en el ejercicio como al aumento de inversión en maquinaria en los ejercicios 2021 y 2022, que ha reducido el gasto de mantenimiento de la industria. </w:t>
      </w:r>
    </w:p>
    <w:p w:rsidR="005D2520" w:rsidRDefault="00BE1161">
      <w:pPr>
        <w:spacing w:after="33" w:line="259" w:lineRule="auto"/>
        <w:ind w:left="961" w:right="0" w:firstLine="0"/>
        <w:jc w:val="left"/>
      </w:pPr>
      <w:r>
        <w:t xml:space="preserve"> </w:t>
      </w:r>
    </w:p>
    <w:p w:rsidR="005D2520" w:rsidRDefault="00BE1161">
      <w:pPr>
        <w:ind w:left="961" w:right="34" w:hanging="323"/>
      </w:pPr>
      <w:r>
        <w:rPr>
          <w:i/>
        </w:rPr>
        <w:t>‐</w:t>
      </w:r>
      <w:r>
        <w:rPr>
          <w:rFonts w:ascii="Arial" w:eastAsia="Arial" w:hAnsi="Arial" w:cs="Arial"/>
          <w:i/>
        </w:rPr>
        <w:t xml:space="preserve"> </w:t>
      </w:r>
      <w:r>
        <w:t xml:space="preserve">En relación con los </w:t>
      </w:r>
      <w:r>
        <w:rPr>
          <w:u w:val="single" w:color="000000"/>
        </w:rPr>
        <w:t>servicios profesionales independientes</w:t>
      </w:r>
      <w:r>
        <w:t>, que incluye servicios de asesoría j</w:t>
      </w:r>
      <w:r>
        <w:t>urídico‐laboral, de auditoría, de protección de datos y de seguridad alimentaria, entre otros, ha disminuido en un 14,87% debido, principalmente, al decremento del gasto de servicio de asesoramiento jurídico en contratación pública que ha pasado de 33.523,</w:t>
      </w:r>
      <w:r>
        <w:t xml:space="preserve">56 € en 2021 a </w:t>
      </w:r>
    </w:p>
    <w:p w:rsidR="005D2520" w:rsidRDefault="00BE1161">
      <w:pPr>
        <w:ind w:left="961" w:right="34" w:firstLine="0"/>
      </w:pPr>
      <w:r>
        <w:t xml:space="preserve">2.447,96 € en 2022.  </w:t>
      </w:r>
    </w:p>
    <w:p w:rsidR="005D2520" w:rsidRDefault="00BE1161">
      <w:pPr>
        <w:spacing w:after="33" w:line="259" w:lineRule="auto"/>
        <w:ind w:left="2" w:right="0" w:firstLine="0"/>
        <w:jc w:val="left"/>
      </w:pPr>
      <w:r>
        <w:t xml:space="preserve"> </w:t>
      </w:r>
    </w:p>
    <w:p w:rsidR="005D2520" w:rsidRDefault="00BE1161">
      <w:pPr>
        <w:ind w:left="961" w:right="34" w:hanging="323"/>
      </w:pPr>
      <w:r>
        <w:rPr>
          <w:i/>
        </w:rPr>
        <w:t>‐</w:t>
      </w:r>
      <w:r>
        <w:rPr>
          <w:rFonts w:ascii="Arial" w:eastAsia="Arial" w:hAnsi="Arial" w:cs="Arial"/>
          <w:i/>
        </w:rPr>
        <w:t xml:space="preserve"> </w:t>
      </w:r>
      <w:r>
        <w:t xml:space="preserve">Los gastos de </w:t>
      </w:r>
      <w:r>
        <w:rPr>
          <w:u w:val="single" w:color="000000"/>
        </w:rPr>
        <w:t>suministros</w:t>
      </w:r>
      <w:r>
        <w:t xml:space="preserve"> se resumen en el cuadro siguiente en el que destaca el incremento en el gasto de la electricidad en un 46,36% y en el gasto de gasoil para las calderas y demás elementos de transporte en un 65,53%, debido al impacto de la guerra en Ucrania en los precios </w:t>
      </w:r>
      <w:r>
        <w:t xml:space="preserve">de la energía.  </w:t>
      </w:r>
    </w:p>
    <w:p w:rsidR="005D2520" w:rsidRDefault="00BE1161">
      <w:pPr>
        <w:spacing w:after="1115" w:line="259" w:lineRule="auto"/>
        <w:ind w:left="2" w:right="0" w:firstLine="0"/>
        <w:jc w:val="left"/>
      </w:pPr>
      <w:r>
        <w:t xml:space="preserve"> </w:t>
      </w:r>
    </w:p>
    <w:p w:rsidR="005D2520" w:rsidRDefault="00BE1161">
      <w:pPr>
        <w:spacing w:after="3" w:line="259" w:lineRule="auto"/>
        <w:ind w:left="10" w:right="42" w:hanging="10"/>
        <w:jc w:val="right"/>
      </w:pPr>
      <w:r>
        <w:rPr>
          <w:rFonts w:ascii="Times New Roman" w:eastAsia="Times New Roman" w:hAnsi="Times New Roman" w:cs="Times New Roman"/>
        </w:rPr>
        <w:t xml:space="preserve"> 17 de 35  </w:t>
      </w:r>
    </w:p>
    <w:p w:rsidR="005D2520" w:rsidRDefault="00BE1161">
      <w:pPr>
        <w:spacing w:after="53" w:line="259" w:lineRule="auto"/>
        <w:ind w:left="1013" w:right="0" w:firstLine="0"/>
        <w:jc w:val="left"/>
      </w:pPr>
      <w:r>
        <w:rPr>
          <w:noProof/>
        </w:rPr>
        <mc:AlternateContent>
          <mc:Choice Requires="wpg">
            <w:drawing>
              <wp:inline distT="0" distB="0" distL="0" distR="0">
                <wp:extent cx="4164538" cy="8894"/>
                <wp:effectExtent l="0" t="0" r="0" b="0"/>
                <wp:docPr id="64338" name="Group 64338"/>
                <wp:cNvGraphicFramePr/>
                <a:graphic xmlns:a="http://schemas.openxmlformats.org/drawingml/2006/main">
                  <a:graphicData uri="http://schemas.microsoft.com/office/word/2010/wordprocessingGroup">
                    <wpg:wgp>
                      <wpg:cNvGrpSpPr/>
                      <wpg:grpSpPr>
                        <a:xfrm>
                          <a:off x="0" y="0"/>
                          <a:ext cx="4164538" cy="8894"/>
                          <a:chOff x="0" y="0"/>
                          <a:chExt cx="4164538" cy="8894"/>
                        </a:xfrm>
                      </wpg:grpSpPr>
                      <wps:wsp>
                        <wps:cNvPr id="2311" name="Shape 2311"/>
                        <wps:cNvSpPr/>
                        <wps:spPr>
                          <a:xfrm>
                            <a:off x="0" y="0"/>
                            <a:ext cx="4164538" cy="0"/>
                          </a:xfrm>
                          <a:custGeom>
                            <a:avLst/>
                            <a:gdLst/>
                            <a:ahLst/>
                            <a:cxnLst/>
                            <a:rect l="0" t="0" r="0" b="0"/>
                            <a:pathLst>
                              <a:path w="4164538">
                                <a:moveTo>
                                  <a:pt x="0" y="0"/>
                                </a:moveTo>
                                <a:lnTo>
                                  <a:pt x="4164538" y="0"/>
                                </a:lnTo>
                              </a:path>
                            </a:pathLst>
                          </a:custGeom>
                          <a:ln w="684" cap="flat">
                            <a:miter lim="127000"/>
                          </a:ln>
                        </wps:spPr>
                        <wps:style>
                          <a:lnRef idx="1">
                            <a:srgbClr val="000000"/>
                          </a:lnRef>
                          <a:fillRef idx="0">
                            <a:srgbClr val="000000">
                              <a:alpha val="0"/>
                            </a:srgbClr>
                          </a:fillRef>
                          <a:effectRef idx="0">
                            <a:scrgbClr r="0" g="0" b="0"/>
                          </a:effectRef>
                          <a:fontRef idx="none"/>
                        </wps:style>
                        <wps:bodyPr/>
                      </wps:wsp>
                      <wps:wsp>
                        <wps:cNvPr id="80736" name="Shape 80736"/>
                        <wps:cNvSpPr/>
                        <wps:spPr>
                          <a:xfrm>
                            <a:off x="0" y="0"/>
                            <a:ext cx="4164538" cy="9144"/>
                          </a:xfrm>
                          <a:custGeom>
                            <a:avLst/>
                            <a:gdLst/>
                            <a:ahLst/>
                            <a:cxnLst/>
                            <a:rect l="0" t="0" r="0" b="0"/>
                            <a:pathLst>
                              <a:path w="4164538" h="9144">
                                <a:moveTo>
                                  <a:pt x="0" y="0"/>
                                </a:moveTo>
                                <a:lnTo>
                                  <a:pt x="4164538" y="0"/>
                                </a:lnTo>
                                <a:lnTo>
                                  <a:pt x="41645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4338" style="width:327.916pt;height:0.700317pt;mso-position-horizontal-relative:char;mso-position-vertical-relative:line" coordsize="41645,88">
                <v:shape id="Shape 2311" style="position:absolute;width:41645;height:0;left:0;top:0;" coordsize="4164538,0" path="m0,0l4164538,0">
                  <v:stroke weight="0.0538716pt" endcap="flat" joinstyle="miter" miterlimit="10" on="true" color="#000000"/>
                  <v:fill on="false" color="#000000" opacity="0"/>
                </v:shape>
                <v:shape id="Shape 80737" style="position:absolute;width:41645;height:91;left:0;top:0;" coordsize="4164538,9144" path="m0,0l4164538,0l4164538,9144l0,9144l0,0">
                  <v:stroke weight="0pt" endcap="flat" joinstyle="miter" miterlimit="10" on="false" color="#000000" opacity="0"/>
                  <v:fill on="true" color="#000000"/>
                </v:shape>
              </v:group>
            </w:pict>
          </mc:Fallback>
        </mc:AlternateContent>
      </w:r>
    </w:p>
    <w:p w:rsidR="005D2520" w:rsidRDefault="00BE1161">
      <w:pPr>
        <w:tabs>
          <w:tab w:val="center" w:pos="1545"/>
          <w:tab w:val="center" w:pos="5219"/>
          <w:tab w:val="center" w:pos="6283"/>
          <w:tab w:val="center" w:pos="7161"/>
        </w:tabs>
        <w:spacing w:after="16" w:line="259" w:lineRule="auto"/>
        <w:ind w:right="0" w:firstLine="0"/>
        <w:jc w:val="left"/>
      </w:pPr>
      <w:r>
        <w:tab/>
      </w:r>
      <w:r>
        <w:rPr>
          <w:b/>
          <w:sz w:val="20"/>
          <w:u w:val="single" w:color="000000"/>
        </w:rPr>
        <w:t>Suministros</w:t>
      </w:r>
      <w:r>
        <w:rPr>
          <w:b/>
          <w:sz w:val="20"/>
          <w:u w:val="single" w:color="000000"/>
        </w:rPr>
        <w:tab/>
        <w:t>2021</w:t>
      </w:r>
      <w:r>
        <w:rPr>
          <w:b/>
          <w:sz w:val="20"/>
          <w:u w:val="single" w:color="000000"/>
        </w:rPr>
        <w:tab/>
        <w:t>2022</w:t>
      </w:r>
      <w:r>
        <w:rPr>
          <w:b/>
          <w:sz w:val="20"/>
          <w:u w:val="single" w:color="000000"/>
        </w:rPr>
        <w:tab/>
        <w:t>% Var.</w:t>
      </w:r>
    </w:p>
    <w:tbl>
      <w:tblPr>
        <w:tblStyle w:val="TableGrid"/>
        <w:tblW w:w="6580" w:type="dxa"/>
        <w:tblInd w:w="1054" w:type="dxa"/>
        <w:tblCellMar>
          <w:top w:w="0" w:type="dxa"/>
          <w:left w:w="0" w:type="dxa"/>
          <w:bottom w:w="0" w:type="dxa"/>
          <w:right w:w="0" w:type="dxa"/>
        </w:tblCellMar>
        <w:tblLook w:val="04A0" w:firstRow="1" w:lastRow="0" w:firstColumn="1" w:lastColumn="0" w:noHBand="0" w:noVBand="1"/>
      </w:tblPr>
      <w:tblGrid>
        <w:gridCol w:w="3850"/>
        <w:gridCol w:w="1994"/>
        <w:gridCol w:w="735"/>
      </w:tblGrid>
      <w:tr w:rsidR="005D2520">
        <w:trPr>
          <w:trHeight w:val="1363"/>
        </w:trPr>
        <w:tc>
          <w:tcPr>
            <w:tcW w:w="3850" w:type="dxa"/>
            <w:tcBorders>
              <w:top w:val="nil"/>
              <w:left w:val="nil"/>
              <w:bottom w:val="nil"/>
              <w:right w:val="nil"/>
            </w:tcBorders>
          </w:tcPr>
          <w:p w:rsidR="005D2520" w:rsidRDefault="00BE1161">
            <w:pPr>
              <w:spacing w:after="2" w:line="259" w:lineRule="auto"/>
              <w:ind w:right="0" w:firstLine="0"/>
              <w:jc w:val="left"/>
            </w:pPr>
            <w:r>
              <w:rPr>
                <w:sz w:val="20"/>
              </w:rPr>
              <w:t>Agua de Abasto</w:t>
            </w:r>
          </w:p>
          <w:p w:rsidR="005D2520" w:rsidRDefault="00BE1161">
            <w:pPr>
              <w:spacing w:after="3" w:line="259" w:lineRule="auto"/>
              <w:ind w:right="0" w:firstLine="0"/>
              <w:jc w:val="left"/>
            </w:pPr>
            <w:r>
              <w:rPr>
                <w:sz w:val="20"/>
              </w:rPr>
              <w:t>Propano‐Gas</w:t>
            </w:r>
          </w:p>
          <w:p w:rsidR="005D2520" w:rsidRDefault="00BE1161">
            <w:pPr>
              <w:spacing w:after="3" w:line="259" w:lineRule="auto"/>
              <w:ind w:right="0" w:firstLine="0"/>
              <w:jc w:val="left"/>
            </w:pPr>
            <w:r>
              <w:rPr>
                <w:sz w:val="20"/>
              </w:rPr>
              <w:t>Electricidad</w:t>
            </w:r>
          </w:p>
          <w:p w:rsidR="005D2520" w:rsidRDefault="00BE1161">
            <w:pPr>
              <w:spacing w:after="3" w:line="259" w:lineRule="auto"/>
              <w:ind w:right="0" w:firstLine="0"/>
              <w:jc w:val="left"/>
            </w:pPr>
            <w:r>
              <w:rPr>
                <w:sz w:val="20"/>
                <w:u w:val="single" w:color="000000"/>
              </w:rPr>
              <w:t>Gasoil calderas y elementos de transporte</w:t>
            </w:r>
          </w:p>
          <w:p w:rsidR="005D2520" w:rsidRDefault="00BE1161">
            <w:pPr>
              <w:spacing w:after="0" w:line="259" w:lineRule="auto"/>
              <w:ind w:right="0" w:firstLine="0"/>
              <w:jc w:val="left"/>
            </w:pPr>
            <w:r>
              <w:rPr>
                <w:b/>
                <w:sz w:val="20"/>
                <w:u w:val="single" w:color="000000"/>
              </w:rPr>
              <w:t>Total Suministros</w:t>
            </w:r>
          </w:p>
        </w:tc>
        <w:tc>
          <w:tcPr>
            <w:tcW w:w="1994" w:type="dxa"/>
            <w:tcBorders>
              <w:top w:val="nil"/>
              <w:left w:val="nil"/>
              <w:bottom w:val="nil"/>
              <w:right w:val="nil"/>
            </w:tcBorders>
          </w:tcPr>
          <w:p w:rsidR="005D2520" w:rsidRDefault="00BE1161">
            <w:pPr>
              <w:spacing w:after="16" w:line="259" w:lineRule="auto"/>
              <w:ind w:right="0" w:firstLine="0"/>
              <w:jc w:val="left"/>
            </w:pPr>
            <w:r>
              <w:rPr>
                <w:sz w:val="20"/>
              </w:rPr>
              <w:t>154.039,06 151.721,99</w:t>
            </w:r>
          </w:p>
          <w:p w:rsidR="005D2520" w:rsidRDefault="00BE1161">
            <w:pPr>
              <w:tabs>
                <w:tab w:val="right" w:pos="1994"/>
              </w:tabs>
              <w:spacing w:after="3" w:line="259" w:lineRule="auto"/>
              <w:ind w:right="0" w:firstLine="0"/>
              <w:jc w:val="left"/>
            </w:pPr>
            <w:r>
              <w:rPr>
                <w:sz w:val="20"/>
              </w:rPr>
              <w:t>19.075,76</w:t>
            </w:r>
            <w:r>
              <w:rPr>
                <w:sz w:val="20"/>
              </w:rPr>
              <w:tab/>
              <w:t>18.786,31</w:t>
            </w:r>
          </w:p>
          <w:p w:rsidR="005D2520" w:rsidRDefault="00BE1161">
            <w:pPr>
              <w:spacing w:after="3" w:line="259" w:lineRule="auto"/>
              <w:ind w:right="0" w:firstLine="0"/>
              <w:jc w:val="left"/>
            </w:pPr>
            <w:r>
              <w:rPr>
                <w:sz w:val="20"/>
              </w:rPr>
              <w:t>172.707,09 252.779,46</w:t>
            </w:r>
          </w:p>
          <w:p w:rsidR="005D2520" w:rsidRDefault="00BE1161">
            <w:pPr>
              <w:spacing w:after="0" w:line="259" w:lineRule="auto"/>
              <w:ind w:left="1" w:right="0" w:firstLine="94"/>
              <w:jc w:val="left"/>
            </w:pPr>
            <w:r>
              <w:rPr>
                <w:sz w:val="20"/>
                <w:u w:val="single" w:color="000000"/>
              </w:rPr>
              <w:t xml:space="preserve">85.872,01 142.139,75 </w:t>
            </w:r>
            <w:r>
              <w:rPr>
                <w:b/>
                <w:sz w:val="20"/>
                <w:u w:val="single" w:color="000000"/>
              </w:rPr>
              <w:t>431.693,92 565.427,51</w:t>
            </w:r>
          </w:p>
        </w:tc>
        <w:tc>
          <w:tcPr>
            <w:tcW w:w="735" w:type="dxa"/>
            <w:tcBorders>
              <w:top w:val="nil"/>
              <w:left w:val="nil"/>
              <w:bottom w:val="nil"/>
              <w:right w:val="nil"/>
            </w:tcBorders>
          </w:tcPr>
          <w:p w:rsidR="005D2520" w:rsidRDefault="00BE1161">
            <w:pPr>
              <w:spacing w:after="2" w:line="259" w:lineRule="auto"/>
              <w:ind w:left="81" w:right="0" w:firstLine="0"/>
              <w:jc w:val="left"/>
            </w:pPr>
            <w:r>
              <w:rPr>
                <w:sz w:val="20"/>
              </w:rPr>
              <w:t>‐1,50%</w:t>
            </w:r>
          </w:p>
          <w:p w:rsidR="005D2520" w:rsidRDefault="00BE1161">
            <w:pPr>
              <w:spacing w:after="3" w:line="259" w:lineRule="auto"/>
              <w:ind w:left="80" w:right="0" w:firstLine="0"/>
              <w:jc w:val="left"/>
            </w:pPr>
            <w:r>
              <w:rPr>
                <w:sz w:val="20"/>
              </w:rPr>
              <w:t>‐1,52%</w:t>
            </w:r>
          </w:p>
          <w:p w:rsidR="005D2520" w:rsidRDefault="00BE1161">
            <w:pPr>
              <w:spacing w:after="31" w:line="262" w:lineRule="auto"/>
              <w:ind w:left="54" w:right="0" w:firstLine="0"/>
              <w:jc w:val="left"/>
            </w:pPr>
            <w:r>
              <w:rPr>
                <w:sz w:val="20"/>
              </w:rPr>
              <w:t xml:space="preserve">46,36% </w:t>
            </w:r>
            <w:r>
              <w:rPr>
                <w:sz w:val="20"/>
                <w:u w:val="single" w:color="000000"/>
              </w:rPr>
              <w:t>65,53%</w:t>
            </w:r>
          </w:p>
          <w:p w:rsidR="005D2520" w:rsidRDefault="00BE1161">
            <w:pPr>
              <w:spacing w:after="0" w:line="259" w:lineRule="auto"/>
              <w:ind w:left="54" w:right="0" w:firstLine="0"/>
            </w:pPr>
            <w:r>
              <w:rPr>
                <w:b/>
                <w:sz w:val="20"/>
                <w:u w:val="single" w:color="000000"/>
              </w:rPr>
              <w:t>30,98%</w:t>
            </w:r>
            <w:r>
              <w:t xml:space="preserve"> </w:t>
            </w:r>
          </w:p>
        </w:tc>
      </w:tr>
    </w:tbl>
    <w:p w:rsidR="005D2520" w:rsidRDefault="00BE1161">
      <w:pPr>
        <w:spacing w:after="33" w:line="259" w:lineRule="auto"/>
        <w:ind w:left="961" w:right="0" w:firstLine="0"/>
        <w:jc w:val="left"/>
      </w:pPr>
      <w:r>
        <w:t xml:space="preserve"> </w:t>
      </w:r>
    </w:p>
    <w:p w:rsidR="005D2520" w:rsidRDefault="00BE1161">
      <w:pPr>
        <w:ind w:left="961" w:right="34" w:hanging="323"/>
      </w:pPr>
      <w:r>
        <w:rPr>
          <w:i/>
        </w:rPr>
        <w:t>‐</w:t>
      </w:r>
      <w:r>
        <w:rPr>
          <w:rFonts w:ascii="Arial" w:eastAsia="Arial" w:hAnsi="Arial" w:cs="Arial"/>
          <w:i/>
        </w:rPr>
        <w:t xml:space="preserve"> </w:t>
      </w:r>
      <w:r>
        <w:rPr>
          <w:rFonts w:ascii="Arial" w:eastAsia="Arial" w:hAnsi="Arial" w:cs="Arial"/>
          <w:i/>
        </w:rPr>
        <w:tab/>
      </w:r>
      <w:r>
        <w:t xml:space="preserve">La partida de </w:t>
      </w:r>
      <w:r>
        <w:rPr>
          <w:u w:val="single" w:color="000000"/>
        </w:rPr>
        <w:t>otros servicios</w:t>
      </w:r>
      <w:r>
        <w:t xml:space="preserve">,  que ha disminuido en 1,38% en relación con el ejercicio anterior, se compone de los siguientes gastos: </w:t>
      </w:r>
    </w:p>
    <w:p w:rsidR="005D2520" w:rsidRDefault="00BE1161">
      <w:pPr>
        <w:spacing w:after="0" w:line="259" w:lineRule="auto"/>
        <w:ind w:left="961" w:right="0" w:firstLine="0"/>
        <w:jc w:val="left"/>
      </w:pPr>
      <w:r>
        <w:t xml:space="preserve"> </w:t>
      </w:r>
    </w:p>
    <w:p w:rsidR="005D2520" w:rsidRDefault="00BE1161">
      <w:pPr>
        <w:spacing w:after="51" w:line="259" w:lineRule="auto"/>
        <w:ind w:left="1467" w:right="0" w:firstLine="0"/>
        <w:jc w:val="left"/>
      </w:pPr>
      <w:r>
        <w:rPr>
          <w:noProof/>
        </w:rPr>
        <mc:AlternateContent>
          <mc:Choice Requires="wpg">
            <w:drawing>
              <wp:inline distT="0" distB="0" distL="0" distR="0">
                <wp:extent cx="3390743" cy="8211"/>
                <wp:effectExtent l="0" t="0" r="0" b="0"/>
                <wp:docPr id="64339" name="Group 64339"/>
                <wp:cNvGraphicFramePr/>
                <a:graphic xmlns:a="http://schemas.openxmlformats.org/drawingml/2006/main">
                  <a:graphicData uri="http://schemas.microsoft.com/office/word/2010/wordprocessingGroup">
                    <wpg:wgp>
                      <wpg:cNvGrpSpPr/>
                      <wpg:grpSpPr>
                        <a:xfrm>
                          <a:off x="0" y="0"/>
                          <a:ext cx="3390743" cy="8211"/>
                          <a:chOff x="0" y="0"/>
                          <a:chExt cx="3390743" cy="8211"/>
                        </a:xfrm>
                      </wpg:grpSpPr>
                      <wps:wsp>
                        <wps:cNvPr id="2333" name="Shape 2333"/>
                        <wps:cNvSpPr/>
                        <wps:spPr>
                          <a:xfrm>
                            <a:off x="0" y="0"/>
                            <a:ext cx="3390058" cy="0"/>
                          </a:xfrm>
                          <a:custGeom>
                            <a:avLst/>
                            <a:gdLst/>
                            <a:ahLst/>
                            <a:cxnLst/>
                            <a:rect l="0" t="0" r="0" b="0"/>
                            <a:pathLst>
                              <a:path w="3390058">
                                <a:moveTo>
                                  <a:pt x="0" y="0"/>
                                </a:moveTo>
                                <a:lnTo>
                                  <a:pt x="3390058" y="0"/>
                                </a:lnTo>
                              </a:path>
                            </a:pathLst>
                          </a:custGeom>
                          <a:ln w="684" cap="flat">
                            <a:miter lim="127000"/>
                          </a:ln>
                        </wps:spPr>
                        <wps:style>
                          <a:lnRef idx="1">
                            <a:srgbClr val="000000"/>
                          </a:lnRef>
                          <a:fillRef idx="0">
                            <a:srgbClr val="000000">
                              <a:alpha val="0"/>
                            </a:srgbClr>
                          </a:fillRef>
                          <a:effectRef idx="0">
                            <a:scrgbClr r="0" g="0" b="0"/>
                          </a:effectRef>
                          <a:fontRef idx="none"/>
                        </wps:style>
                        <wps:bodyPr/>
                      </wps:wsp>
                      <wps:wsp>
                        <wps:cNvPr id="80738" name="Shape 80738"/>
                        <wps:cNvSpPr/>
                        <wps:spPr>
                          <a:xfrm>
                            <a:off x="0" y="0"/>
                            <a:ext cx="3390743" cy="9144"/>
                          </a:xfrm>
                          <a:custGeom>
                            <a:avLst/>
                            <a:gdLst/>
                            <a:ahLst/>
                            <a:cxnLst/>
                            <a:rect l="0" t="0" r="0" b="0"/>
                            <a:pathLst>
                              <a:path w="3390743" h="9144">
                                <a:moveTo>
                                  <a:pt x="0" y="0"/>
                                </a:moveTo>
                                <a:lnTo>
                                  <a:pt x="3390743" y="0"/>
                                </a:lnTo>
                                <a:lnTo>
                                  <a:pt x="33907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4339" style="width:266.988pt;height:0.646515pt;mso-position-horizontal-relative:char;mso-position-vertical-relative:line" coordsize="33907,82">
                <v:shape id="Shape 2333" style="position:absolute;width:33900;height:0;left:0;top:0;" coordsize="3390058,0" path="m0,0l3390058,0">
                  <v:stroke weight="0.0538716pt" endcap="flat" joinstyle="miter" miterlimit="10" on="true" color="#000000"/>
                  <v:fill on="false" color="#000000" opacity="0"/>
                </v:shape>
                <v:shape id="Shape 80739" style="position:absolute;width:33907;height:91;left:0;top:0;" coordsize="3390743,9144" path="m0,0l3390743,0l3390743,9144l0,9144l0,0">
                  <v:stroke weight="0pt" endcap="flat" joinstyle="miter" miterlimit="10" on="false" color="#000000" opacity="0"/>
                  <v:fill on="true" color="#000000"/>
                </v:shape>
              </v:group>
            </w:pict>
          </mc:Fallback>
        </mc:AlternateContent>
      </w:r>
    </w:p>
    <w:tbl>
      <w:tblPr>
        <w:tblStyle w:val="TableGrid"/>
        <w:tblW w:w="5261" w:type="dxa"/>
        <w:tblInd w:w="1505" w:type="dxa"/>
        <w:tblCellMar>
          <w:top w:w="0" w:type="dxa"/>
          <w:left w:w="0" w:type="dxa"/>
          <w:bottom w:w="0" w:type="dxa"/>
          <w:right w:w="0" w:type="dxa"/>
        </w:tblCellMar>
        <w:tblLook w:val="04A0" w:firstRow="1" w:lastRow="0" w:firstColumn="1" w:lastColumn="0" w:noHBand="0" w:noVBand="1"/>
      </w:tblPr>
      <w:tblGrid>
        <w:gridCol w:w="2828"/>
        <w:gridCol w:w="2433"/>
      </w:tblGrid>
      <w:tr w:rsidR="005D2520">
        <w:trPr>
          <w:trHeight w:val="223"/>
        </w:trPr>
        <w:tc>
          <w:tcPr>
            <w:tcW w:w="2828" w:type="dxa"/>
            <w:tcBorders>
              <w:top w:val="nil"/>
              <w:left w:val="nil"/>
              <w:bottom w:val="nil"/>
              <w:right w:val="nil"/>
            </w:tcBorders>
          </w:tcPr>
          <w:p w:rsidR="005D2520" w:rsidRDefault="00BE1161">
            <w:pPr>
              <w:spacing w:after="0" w:line="259" w:lineRule="auto"/>
              <w:ind w:right="0" w:firstLine="0"/>
              <w:jc w:val="left"/>
            </w:pPr>
            <w:r>
              <w:rPr>
                <w:b/>
                <w:sz w:val="19"/>
                <w:u w:val="single" w:color="000000"/>
              </w:rPr>
              <w:t>Otros Servicios</w:t>
            </w:r>
          </w:p>
        </w:tc>
        <w:tc>
          <w:tcPr>
            <w:tcW w:w="2433" w:type="dxa"/>
            <w:tcBorders>
              <w:top w:val="nil"/>
              <w:left w:val="nil"/>
              <w:bottom w:val="nil"/>
              <w:right w:val="nil"/>
            </w:tcBorders>
          </w:tcPr>
          <w:p w:rsidR="005D2520" w:rsidRDefault="00BE1161">
            <w:pPr>
              <w:tabs>
                <w:tab w:val="center" w:pos="399"/>
                <w:tab w:val="center" w:pos="1299"/>
                <w:tab w:val="right" w:pos="2433"/>
              </w:tabs>
              <w:spacing w:after="0" w:line="259" w:lineRule="auto"/>
              <w:ind w:right="0" w:firstLine="0"/>
              <w:jc w:val="left"/>
            </w:pPr>
            <w:r>
              <w:tab/>
            </w:r>
            <w:r>
              <w:rPr>
                <w:b/>
                <w:sz w:val="19"/>
                <w:u w:val="single" w:color="000000"/>
              </w:rPr>
              <w:t>2021</w:t>
            </w:r>
            <w:r>
              <w:rPr>
                <w:b/>
                <w:sz w:val="19"/>
                <w:u w:val="single" w:color="000000"/>
              </w:rPr>
              <w:tab/>
              <w:t>2022</w:t>
            </w:r>
            <w:r>
              <w:rPr>
                <w:b/>
                <w:sz w:val="19"/>
                <w:u w:val="single" w:color="000000"/>
              </w:rPr>
              <w:tab/>
              <w:t xml:space="preserve">% Var. </w:t>
            </w:r>
          </w:p>
        </w:tc>
      </w:tr>
      <w:tr w:rsidR="005D2520">
        <w:trPr>
          <w:trHeight w:val="253"/>
        </w:trPr>
        <w:tc>
          <w:tcPr>
            <w:tcW w:w="2828" w:type="dxa"/>
            <w:tcBorders>
              <w:top w:val="nil"/>
              <w:left w:val="nil"/>
              <w:bottom w:val="nil"/>
              <w:right w:val="nil"/>
            </w:tcBorders>
          </w:tcPr>
          <w:p w:rsidR="005D2520" w:rsidRDefault="00BE1161">
            <w:pPr>
              <w:spacing w:after="0" w:line="259" w:lineRule="auto"/>
              <w:ind w:right="0" w:firstLine="0"/>
              <w:jc w:val="left"/>
            </w:pPr>
            <w:r>
              <w:rPr>
                <w:sz w:val="19"/>
              </w:rPr>
              <w:t>Prevención de Riesgos Laborales</w:t>
            </w:r>
          </w:p>
        </w:tc>
        <w:tc>
          <w:tcPr>
            <w:tcW w:w="2433" w:type="dxa"/>
            <w:tcBorders>
              <w:top w:val="nil"/>
              <w:left w:val="nil"/>
              <w:bottom w:val="nil"/>
              <w:right w:val="nil"/>
            </w:tcBorders>
          </w:tcPr>
          <w:p w:rsidR="005D2520" w:rsidRDefault="00BE1161">
            <w:pPr>
              <w:tabs>
                <w:tab w:val="center" w:pos="499"/>
                <w:tab w:val="right" w:pos="2433"/>
              </w:tabs>
              <w:spacing w:after="0" w:line="259" w:lineRule="auto"/>
              <w:ind w:right="0" w:firstLine="0"/>
              <w:jc w:val="left"/>
            </w:pPr>
            <w:r>
              <w:tab/>
            </w:r>
            <w:r>
              <w:rPr>
                <w:sz w:val="19"/>
              </w:rPr>
              <w:t>5.676,92</w:t>
            </w:r>
            <w:r>
              <w:rPr>
                <w:sz w:val="19"/>
              </w:rPr>
              <w:tab/>
              <w:t>3.824,67 ‐32,63%</w:t>
            </w:r>
          </w:p>
        </w:tc>
      </w:tr>
      <w:tr w:rsidR="005D2520">
        <w:trPr>
          <w:trHeight w:val="253"/>
        </w:trPr>
        <w:tc>
          <w:tcPr>
            <w:tcW w:w="2828" w:type="dxa"/>
            <w:tcBorders>
              <w:top w:val="nil"/>
              <w:left w:val="nil"/>
              <w:bottom w:val="nil"/>
              <w:right w:val="nil"/>
            </w:tcBorders>
          </w:tcPr>
          <w:p w:rsidR="005D2520" w:rsidRDefault="00BE1161">
            <w:pPr>
              <w:spacing w:after="0" w:line="259" w:lineRule="auto"/>
              <w:ind w:right="0" w:firstLine="0"/>
              <w:jc w:val="left"/>
            </w:pPr>
            <w:r>
              <w:rPr>
                <w:sz w:val="19"/>
              </w:rPr>
              <w:t>Material de oficina</w:t>
            </w:r>
          </w:p>
        </w:tc>
        <w:tc>
          <w:tcPr>
            <w:tcW w:w="2433" w:type="dxa"/>
            <w:tcBorders>
              <w:top w:val="nil"/>
              <w:left w:val="nil"/>
              <w:bottom w:val="nil"/>
              <w:right w:val="nil"/>
            </w:tcBorders>
          </w:tcPr>
          <w:p w:rsidR="005D2520" w:rsidRDefault="00BE1161">
            <w:pPr>
              <w:tabs>
                <w:tab w:val="center" w:pos="499"/>
                <w:tab w:val="center" w:pos="1400"/>
                <w:tab w:val="right" w:pos="2433"/>
              </w:tabs>
              <w:spacing w:after="0" w:line="259" w:lineRule="auto"/>
              <w:ind w:right="0" w:firstLine="0"/>
              <w:jc w:val="left"/>
            </w:pPr>
            <w:r>
              <w:tab/>
            </w:r>
            <w:r>
              <w:rPr>
                <w:sz w:val="19"/>
              </w:rPr>
              <w:t>4.845,50</w:t>
            </w:r>
            <w:r>
              <w:rPr>
                <w:sz w:val="19"/>
              </w:rPr>
              <w:tab/>
              <w:t>5.532,81</w:t>
            </w:r>
            <w:r>
              <w:rPr>
                <w:sz w:val="19"/>
              </w:rPr>
              <w:tab/>
              <w:t>14,18%</w:t>
            </w:r>
          </w:p>
        </w:tc>
      </w:tr>
      <w:tr w:rsidR="005D2520">
        <w:trPr>
          <w:trHeight w:val="253"/>
        </w:trPr>
        <w:tc>
          <w:tcPr>
            <w:tcW w:w="2828" w:type="dxa"/>
            <w:tcBorders>
              <w:top w:val="nil"/>
              <w:left w:val="nil"/>
              <w:bottom w:val="nil"/>
              <w:right w:val="nil"/>
            </w:tcBorders>
          </w:tcPr>
          <w:p w:rsidR="005D2520" w:rsidRDefault="00BE1161">
            <w:pPr>
              <w:spacing w:after="0" w:line="259" w:lineRule="auto"/>
              <w:ind w:right="0" w:firstLine="0"/>
              <w:jc w:val="left"/>
            </w:pPr>
            <w:r>
              <w:rPr>
                <w:sz w:val="19"/>
              </w:rPr>
              <w:t>Teléfono</w:t>
            </w:r>
          </w:p>
        </w:tc>
        <w:tc>
          <w:tcPr>
            <w:tcW w:w="2433" w:type="dxa"/>
            <w:tcBorders>
              <w:top w:val="nil"/>
              <w:left w:val="nil"/>
              <w:bottom w:val="nil"/>
              <w:right w:val="nil"/>
            </w:tcBorders>
          </w:tcPr>
          <w:p w:rsidR="005D2520" w:rsidRDefault="00BE1161">
            <w:pPr>
              <w:tabs>
                <w:tab w:val="center" w:pos="499"/>
                <w:tab w:val="center" w:pos="1400"/>
                <w:tab w:val="right" w:pos="2433"/>
              </w:tabs>
              <w:spacing w:after="0" w:line="259" w:lineRule="auto"/>
              <w:ind w:right="0" w:firstLine="0"/>
              <w:jc w:val="left"/>
            </w:pPr>
            <w:r>
              <w:tab/>
            </w:r>
            <w:r>
              <w:rPr>
                <w:sz w:val="19"/>
              </w:rPr>
              <w:t>7.252,39</w:t>
            </w:r>
            <w:r>
              <w:rPr>
                <w:sz w:val="19"/>
              </w:rPr>
              <w:tab/>
              <w:t>8.474,23</w:t>
            </w:r>
            <w:r>
              <w:rPr>
                <w:sz w:val="19"/>
              </w:rPr>
              <w:tab/>
              <w:t>16,85%</w:t>
            </w:r>
          </w:p>
        </w:tc>
      </w:tr>
      <w:tr w:rsidR="005D2520">
        <w:trPr>
          <w:trHeight w:val="253"/>
        </w:trPr>
        <w:tc>
          <w:tcPr>
            <w:tcW w:w="2828" w:type="dxa"/>
            <w:tcBorders>
              <w:top w:val="nil"/>
              <w:left w:val="nil"/>
              <w:bottom w:val="nil"/>
              <w:right w:val="nil"/>
            </w:tcBorders>
          </w:tcPr>
          <w:p w:rsidR="005D2520" w:rsidRDefault="00BE1161">
            <w:pPr>
              <w:spacing w:after="0" w:line="259" w:lineRule="auto"/>
              <w:ind w:right="0" w:firstLine="0"/>
              <w:jc w:val="left"/>
            </w:pPr>
            <w:r>
              <w:rPr>
                <w:sz w:val="19"/>
              </w:rPr>
              <w:t>Uniformes de Personal</w:t>
            </w:r>
          </w:p>
        </w:tc>
        <w:tc>
          <w:tcPr>
            <w:tcW w:w="2433" w:type="dxa"/>
            <w:tcBorders>
              <w:top w:val="nil"/>
              <w:left w:val="nil"/>
              <w:bottom w:val="nil"/>
              <w:right w:val="nil"/>
            </w:tcBorders>
          </w:tcPr>
          <w:p w:rsidR="005D2520" w:rsidRDefault="00BE1161">
            <w:pPr>
              <w:tabs>
                <w:tab w:val="center" w:pos="1355"/>
                <w:tab w:val="right" w:pos="2433"/>
              </w:tabs>
              <w:spacing w:after="0" w:line="259" w:lineRule="auto"/>
              <w:ind w:right="0" w:firstLine="0"/>
              <w:jc w:val="left"/>
            </w:pPr>
            <w:r>
              <w:rPr>
                <w:sz w:val="19"/>
              </w:rPr>
              <w:t>11.219,96</w:t>
            </w:r>
            <w:r>
              <w:rPr>
                <w:sz w:val="19"/>
              </w:rPr>
              <w:tab/>
              <w:t>11.973,54</w:t>
            </w:r>
            <w:r>
              <w:rPr>
                <w:sz w:val="19"/>
              </w:rPr>
              <w:tab/>
              <w:t>6,72%</w:t>
            </w:r>
          </w:p>
        </w:tc>
      </w:tr>
      <w:tr w:rsidR="005D2520">
        <w:trPr>
          <w:trHeight w:val="254"/>
        </w:trPr>
        <w:tc>
          <w:tcPr>
            <w:tcW w:w="2828" w:type="dxa"/>
            <w:tcBorders>
              <w:top w:val="nil"/>
              <w:left w:val="nil"/>
              <w:bottom w:val="nil"/>
              <w:right w:val="nil"/>
            </w:tcBorders>
          </w:tcPr>
          <w:p w:rsidR="005D2520" w:rsidRDefault="00BE1161">
            <w:pPr>
              <w:spacing w:after="0" w:line="259" w:lineRule="auto"/>
              <w:ind w:right="0" w:firstLine="0"/>
              <w:jc w:val="left"/>
            </w:pPr>
            <w:r>
              <w:rPr>
                <w:sz w:val="19"/>
              </w:rPr>
              <w:t>Seguridad y Vigilancia</w:t>
            </w:r>
          </w:p>
        </w:tc>
        <w:tc>
          <w:tcPr>
            <w:tcW w:w="2433" w:type="dxa"/>
            <w:tcBorders>
              <w:top w:val="nil"/>
              <w:left w:val="nil"/>
              <w:bottom w:val="nil"/>
              <w:right w:val="nil"/>
            </w:tcBorders>
          </w:tcPr>
          <w:p w:rsidR="005D2520" w:rsidRDefault="00BE1161">
            <w:pPr>
              <w:tabs>
                <w:tab w:val="center" w:pos="1356"/>
                <w:tab w:val="right" w:pos="2433"/>
              </w:tabs>
              <w:spacing w:after="0" w:line="259" w:lineRule="auto"/>
              <w:ind w:right="0" w:firstLine="0"/>
              <w:jc w:val="left"/>
            </w:pPr>
            <w:r>
              <w:rPr>
                <w:sz w:val="19"/>
              </w:rPr>
              <w:t>75.865,29</w:t>
            </w:r>
            <w:r>
              <w:rPr>
                <w:sz w:val="19"/>
              </w:rPr>
              <w:tab/>
              <w:t>79.451,23</w:t>
            </w:r>
            <w:r>
              <w:rPr>
                <w:sz w:val="19"/>
              </w:rPr>
              <w:tab/>
              <w:t>4,73%</w:t>
            </w:r>
          </w:p>
        </w:tc>
      </w:tr>
      <w:tr w:rsidR="005D2520">
        <w:trPr>
          <w:trHeight w:val="254"/>
        </w:trPr>
        <w:tc>
          <w:tcPr>
            <w:tcW w:w="2828" w:type="dxa"/>
            <w:tcBorders>
              <w:top w:val="nil"/>
              <w:left w:val="nil"/>
              <w:bottom w:val="nil"/>
              <w:right w:val="nil"/>
            </w:tcBorders>
          </w:tcPr>
          <w:p w:rsidR="005D2520" w:rsidRDefault="00BE1161">
            <w:pPr>
              <w:spacing w:after="0" w:line="259" w:lineRule="auto"/>
              <w:ind w:right="0" w:firstLine="0"/>
              <w:jc w:val="left"/>
            </w:pPr>
            <w:r>
              <w:rPr>
                <w:sz w:val="19"/>
              </w:rPr>
              <w:t>Laboratorio de Análisis</w:t>
            </w:r>
          </w:p>
        </w:tc>
        <w:tc>
          <w:tcPr>
            <w:tcW w:w="2433" w:type="dxa"/>
            <w:tcBorders>
              <w:top w:val="nil"/>
              <w:left w:val="nil"/>
              <w:bottom w:val="nil"/>
              <w:right w:val="nil"/>
            </w:tcBorders>
          </w:tcPr>
          <w:p w:rsidR="005D2520" w:rsidRDefault="00BE1161">
            <w:pPr>
              <w:tabs>
                <w:tab w:val="center" w:pos="1355"/>
                <w:tab w:val="right" w:pos="2433"/>
              </w:tabs>
              <w:spacing w:after="0" w:line="259" w:lineRule="auto"/>
              <w:ind w:right="0" w:firstLine="0"/>
              <w:jc w:val="left"/>
            </w:pPr>
            <w:r>
              <w:rPr>
                <w:sz w:val="19"/>
              </w:rPr>
              <w:t>33.112,00</w:t>
            </w:r>
            <w:r>
              <w:rPr>
                <w:sz w:val="19"/>
              </w:rPr>
              <w:tab/>
              <w:t>31.206,20</w:t>
            </w:r>
            <w:r>
              <w:rPr>
                <w:sz w:val="19"/>
              </w:rPr>
              <w:tab/>
              <w:t>‐5,76%</w:t>
            </w:r>
          </w:p>
        </w:tc>
      </w:tr>
      <w:tr w:rsidR="005D2520">
        <w:trPr>
          <w:trHeight w:val="253"/>
        </w:trPr>
        <w:tc>
          <w:tcPr>
            <w:tcW w:w="2828" w:type="dxa"/>
            <w:tcBorders>
              <w:top w:val="nil"/>
              <w:left w:val="nil"/>
              <w:bottom w:val="nil"/>
              <w:right w:val="nil"/>
            </w:tcBorders>
          </w:tcPr>
          <w:p w:rsidR="005D2520" w:rsidRDefault="00BE1161">
            <w:pPr>
              <w:spacing w:after="0" w:line="259" w:lineRule="auto"/>
              <w:ind w:right="0" w:firstLine="0"/>
              <w:jc w:val="left"/>
            </w:pPr>
            <w:r>
              <w:rPr>
                <w:sz w:val="19"/>
              </w:rPr>
              <w:t>Residuos Sandach</w:t>
            </w:r>
          </w:p>
        </w:tc>
        <w:tc>
          <w:tcPr>
            <w:tcW w:w="2433" w:type="dxa"/>
            <w:tcBorders>
              <w:top w:val="nil"/>
              <w:left w:val="nil"/>
              <w:bottom w:val="nil"/>
              <w:right w:val="nil"/>
            </w:tcBorders>
          </w:tcPr>
          <w:p w:rsidR="005D2520" w:rsidRDefault="00BE1161">
            <w:pPr>
              <w:tabs>
                <w:tab w:val="right" w:pos="2433"/>
              </w:tabs>
              <w:spacing w:after="0" w:line="259" w:lineRule="auto"/>
              <w:ind w:right="0" w:firstLine="0"/>
              <w:jc w:val="left"/>
            </w:pPr>
            <w:r>
              <w:rPr>
                <w:sz w:val="19"/>
              </w:rPr>
              <w:t>260.067,33 244.072,34</w:t>
            </w:r>
            <w:r>
              <w:rPr>
                <w:sz w:val="19"/>
              </w:rPr>
              <w:tab/>
              <w:t>‐6,15%</w:t>
            </w:r>
          </w:p>
        </w:tc>
      </w:tr>
      <w:tr w:rsidR="005D2520">
        <w:trPr>
          <w:trHeight w:val="253"/>
        </w:trPr>
        <w:tc>
          <w:tcPr>
            <w:tcW w:w="2828" w:type="dxa"/>
            <w:tcBorders>
              <w:top w:val="nil"/>
              <w:left w:val="nil"/>
              <w:bottom w:val="nil"/>
              <w:right w:val="nil"/>
            </w:tcBorders>
          </w:tcPr>
          <w:p w:rsidR="005D2520" w:rsidRDefault="00BE1161">
            <w:pPr>
              <w:spacing w:after="0" w:line="259" w:lineRule="auto"/>
              <w:ind w:right="0" w:firstLine="0"/>
              <w:jc w:val="left"/>
            </w:pPr>
            <w:r>
              <w:rPr>
                <w:sz w:val="19"/>
              </w:rPr>
              <w:t>Servicio de Limpieza Externa</w:t>
            </w:r>
          </w:p>
        </w:tc>
        <w:tc>
          <w:tcPr>
            <w:tcW w:w="2433" w:type="dxa"/>
            <w:tcBorders>
              <w:top w:val="nil"/>
              <w:left w:val="nil"/>
              <w:bottom w:val="nil"/>
              <w:right w:val="nil"/>
            </w:tcBorders>
          </w:tcPr>
          <w:p w:rsidR="005D2520" w:rsidRDefault="00BE1161">
            <w:pPr>
              <w:tabs>
                <w:tab w:val="center" w:pos="1356"/>
                <w:tab w:val="right" w:pos="2433"/>
              </w:tabs>
              <w:spacing w:after="0" w:line="259" w:lineRule="auto"/>
              <w:ind w:right="0" w:firstLine="0"/>
              <w:jc w:val="left"/>
            </w:pPr>
            <w:r>
              <w:rPr>
                <w:sz w:val="19"/>
              </w:rPr>
              <w:t>43.206,85</w:t>
            </w:r>
            <w:r>
              <w:rPr>
                <w:sz w:val="19"/>
              </w:rPr>
              <w:tab/>
              <w:t>42.681,76</w:t>
            </w:r>
            <w:r>
              <w:rPr>
                <w:sz w:val="19"/>
              </w:rPr>
              <w:tab/>
              <w:t>‐1,22%</w:t>
            </w:r>
          </w:p>
        </w:tc>
      </w:tr>
      <w:tr w:rsidR="005D2520">
        <w:trPr>
          <w:trHeight w:val="223"/>
        </w:trPr>
        <w:tc>
          <w:tcPr>
            <w:tcW w:w="2828" w:type="dxa"/>
            <w:tcBorders>
              <w:top w:val="nil"/>
              <w:left w:val="nil"/>
              <w:bottom w:val="nil"/>
              <w:right w:val="nil"/>
            </w:tcBorders>
          </w:tcPr>
          <w:p w:rsidR="005D2520" w:rsidRDefault="00BE1161">
            <w:pPr>
              <w:spacing w:after="0" w:line="259" w:lineRule="auto"/>
              <w:ind w:right="0" w:firstLine="0"/>
              <w:jc w:val="left"/>
            </w:pPr>
            <w:r>
              <w:rPr>
                <w:sz w:val="19"/>
              </w:rPr>
              <w:t>Participación Stand Ferias</w:t>
            </w:r>
          </w:p>
        </w:tc>
        <w:tc>
          <w:tcPr>
            <w:tcW w:w="2433" w:type="dxa"/>
            <w:tcBorders>
              <w:top w:val="nil"/>
              <w:left w:val="nil"/>
              <w:bottom w:val="nil"/>
              <w:right w:val="nil"/>
            </w:tcBorders>
          </w:tcPr>
          <w:p w:rsidR="005D2520" w:rsidRDefault="00BE1161">
            <w:pPr>
              <w:tabs>
                <w:tab w:val="center" w:pos="499"/>
                <w:tab w:val="right" w:pos="2433"/>
              </w:tabs>
              <w:spacing w:after="0" w:line="259" w:lineRule="auto"/>
              <w:ind w:right="0" w:firstLine="0"/>
              <w:jc w:val="left"/>
            </w:pPr>
            <w:r>
              <w:tab/>
            </w:r>
            <w:r>
              <w:rPr>
                <w:sz w:val="19"/>
              </w:rPr>
              <w:t>5.763,12</w:t>
            </w:r>
            <w:r>
              <w:rPr>
                <w:sz w:val="19"/>
              </w:rPr>
              <w:tab/>
              <w:t>20.733,97 259,77%</w:t>
            </w:r>
          </w:p>
        </w:tc>
      </w:tr>
    </w:tbl>
    <w:p w:rsidR="005D2520" w:rsidRDefault="00BE1161">
      <w:pPr>
        <w:tabs>
          <w:tab w:val="center" w:pos="2836"/>
          <w:tab w:val="center" w:pos="4788"/>
          <w:tab w:val="center" w:pos="5689"/>
          <w:tab w:val="center" w:pos="6495"/>
        </w:tabs>
        <w:spacing w:after="16" w:line="259" w:lineRule="auto"/>
        <w:ind w:right="0" w:firstLine="0"/>
        <w:jc w:val="left"/>
      </w:pPr>
      <w:r>
        <w:tab/>
      </w:r>
      <w:r>
        <w:rPr>
          <w:sz w:val="19"/>
        </w:rPr>
        <w:t>Alquiler de camiones para reparto</w:t>
      </w:r>
      <w:r>
        <w:rPr>
          <w:sz w:val="19"/>
        </w:rPr>
        <w:tab/>
        <w:t>13.280,00</w:t>
      </w:r>
      <w:r>
        <w:rPr>
          <w:sz w:val="19"/>
        </w:rPr>
        <w:tab/>
        <w:t>18.900,00</w:t>
      </w:r>
      <w:r>
        <w:rPr>
          <w:sz w:val="19"/>
        </w:rPr>
        <w:tab/>
        <w:t>42,32%</w:t>
      </w:r>
    </w:p>
    <w:p w:rsidR="005D2520" w:rsidRDefault="00BE1161">
      <w:pPr>
        <w:tabs>
          <w:tab w:val="center" w:pos="1720"/>
          <w:tab w:val="center" w:pos="4902"/>
          <w:tab w:val="center" w:pos="6159"/>
        </w:tabs>
        <w:spacing w:after="26" w:line="259" w:lineRule="auto"/>
        <w:ind w:right="0" w:firstLine="0"/>
        <w:jc w:val="left"/>
      </w:pPr>
      <w:r>
        <w:tab/>
      </w:r>
      <w:r>
        <w:rPr>
          <w:sz w:val="19"/>
          <w:u w:val="single" w:color="000000"/>
        </w:rPr>
        <w:t>Otros</w:t>
      </w:r>
      <w:r>
        <w:rPr>
          <w:sz w:val="19"/>
          <w:u w:val="single" w:color="000000"/>
        </w:rPr>
        <w:tab/>
        <w:t>468,84</w:t>
      </w:r>
      <w:r>
        <w:rPr>
          <w:sz w:val="19"/>
          <w:u w:val="single" w:color="000000"/>
        </w:rPr>
        <w:tab/>
        <w:t>287,64 ‐38,65%</w:t>
      </w:r>
    </w:p>
    <w:p w:rsidR="005D2520" w:rsidRDefault="00BE1161">
      <w:pPr>
        <w:pStyle w:val="Heading6"/>
        <w:tabs>
          <w:tab w:val="center" w:pos="2304"/>
          <w:tab w:val="center" w:pos="5194"/>
          <w:tab w:val="center" w:pos="6541"/>
        </w:tabs>
        <w:ind w:left="0" w:firstLine="0"/>
      </w:pPr>
      <w:r>
        <w:rPr>
          <w:b w:val="0"/>
          <w:sz w:val="22"/>
          <w:u w:val="none"/>
        </w:rPr>
        <w:tab/>
      </w:r>
      <w:r>
        <w:t>Total Otros Servicios</w:t>
      </w:r>
      <w:r>
        <w:tab/>
        <w:t>460.758,20 467.138,39</w:t>
      </w:r>
      <w:r>
        <w:tab/>
        <w:t>1,38%</w:t>
      </w:r>
      <w:r>
        <w:rPr>
          <w:b w:val="0"/>
          <w:sz w:val="22"/>
          <w:u w:val="none"/>
        </w:rPr>
        <w:t xml:space="preserve"> </w:t>
      </w:r>
    </w:p>
    <w:p w:rsidR="005D2520" w:rsidRDefault="00BE1161">
      <w:pPr>
        <w:spacing w:after="0" w:line="259" w:lineRule="auto"/>
        <w:ind w:left="2" w:right="0" w:firstLine="0"/>
        <w:jc w:val="left"/>
      </w:pPr>
      <w:r>
        <w:t xml:space="preserve"> </w:t>
      </w:r>
    </w:p>
    <w:p w:rsidR="005D2520" w:rsidRDefault="00BE1161">
      <w:pPr>
        <w:ind w:left="961" w:right="34" w:hanging="323"/>
      </w:pPr>
      <w:r>
        <w:t>‐</w:t>
      </w:r>
      <w:r>
        <w:rPr>
          <w:rFonts w:ascii="Arial" w:eastAsia="Arial" w:hAnsi="Arial" w:cs="Arial"/>
        </w:rPr>
        <w:t xml:space="preserve"> </w:t>
      </w:r>
      <w:r>
        <w:t>Los gastos por la gestión de Residuos Sandach se detallan en  el cuadro siguiente, diferenciando el prestatari</w:t>
      </w:r>
      <w:r>
        <w:t>o del servicio y las categorías de Sandach según el Reglamento (CE) No 1069/2009 del Parlamento Europeo y del Consejo, de 21 de octubre de 2009, por el que se establecen las normas sanitarias aplicables a los Sandach, que clasifica estos subproductos en tr</w:t>
      </w:r>
      <w:r>
        <w:t xml:space="preserve">es categorías específicas, C1, C2 y C3 que reflejan su nivel de riesgo para la salud pública y la salud animal. </w:t>
      </w:r>
    </w:p>
    <w:p w:rsidR="005D2520" w:rsidRDefault="00BE1161">
      <w:pPr>
        <w:spacing w:after="0" w:line="259" w:lineRule="auto"/>
        <w:ind w:left="961" w:right="0" w:firstLine="0"/>
        <w:jc w:val="left"/>
      </w:pPr>
      <w:r>
        <w:t xml:space="preserve"> </w:t>
      </w:r>
    </w:p>
    <w:p w:rsidR="005D2520" w:rsidRDefault="00BE1161">
      <w:pPr>
        <w:spacing w:after="55" w:line="259" w:lineRule="auto"/>
        <w:ind w:left="1309" w:right="0" w:firstLine="0"/>
        <w:jc w:val="left"/>
      </w:pPr>
      <w:r>
        <w:rPr>
          <w:noProof/>
        </w:rPr>
        <mc:AlternateContent>
          <mc:Choice Requires="wpg">
            <w:drawing>
              <wp:inline distT="0" distB="0" distL="0" distR="0">
                <wp:extent cx="3794403" cy="8210"/>
                <wp:effectExtent l="0" t="0" r="0" b="0"/>
                <wp:docPr id="64340" name="Group 64340"/>
                <wp:cNvGraphicFramePr/>
                <a:graphic xmlns:a="http://schemas.openxmlformats.org/drawingml/2006/main">
                  <a:graphicData uri="http://schemas.microsoft.com/office/word/2010/wordprocessingGroup">
                    <wpg:wgp>
                      <wpg:cNvGrpSpPr/>
                      <wpg:grpSpPr>
                        <a:xfrm>
                          <a:off x="0" y="0"/>
                          <a:ext cx="3794403" cy="8210"/>
                          <a:chOff x="0" y="0"/>
                          <a:chExt cx="3794403" cy="8210"/>
                        </a:xfrm>
                      </wpg:grpSpPr>
                      <wps:wsp>
                        <wps:cNvPr id="2346" name="Shape 2346"/>
                        <wps:cNvSpPr/>
                        <wps:spPr>
                          <a:xfrm>
                            <a:off x="0" y="0"/>
                            <a:ext cx="3794403" cy="0"/>
                          </a:xfrm>
                          <a:custGeom>
                            <a:avLst/>
                            <a:gdLst/>
                            <a:ahLst/>
                            <a:cxnLst/>
                            <a:rect l="0" t="0" r="0" b="0"/>
                            <a:pathLst>
                              <a:path w="3794403">
                                <a:moveTo>
                                  <a:pt x="0" y="0"/>
                                </a:moveTo>
                                <a:lnTo>
                                  <a:pt x="3794403" y="0"/>
                                </a:lnTo>
                              </a:path>
                            </a:pathLst>
                          </a:custGeom>
                          <a:ln w="684" cap="flat">
                            <a:miter lim="127000"/>
                          </a:ln>
                        </wps:spPr>
                        <wps:style>
                          <a:lnRef idx="1">
                            <a:srgbClr val="000000"/>
                          </a:lnRef>
                          <a:fillRef idx="0">
                            <a:srgbClr val="000000">
                              <a:alpha val="0"/>
                            </a:srgbClr>
                          </a:fillRef>
                          <a:effectRef idx="0">
                            <a:scrgbClr r="0" g="0" b="0"/>
                          </a:effectRef>
                          <a:fontRef idx="none"/>
                        </wps:style>
                        <wps:bodyPr/>
                      </wps:wsp>
                      <wps:wsp>
                        <wps:cNvPr id="80740" name="Shape 80740"/>
                        <wps:cNvSpPr/>
                        <wps:spPr>
                          <a:xfrm>
                            <a:off x="0" y="0"/>
                            <a:ext cx="3794403" cy="9144"/>
                          </a:xfrm>
                          <a:custGeom>
                            <a:avLst/>
                            <a:gdLst/>
                            <a:ahLst/>
                            <a:cxnLst/>
                            <a:rect l="0" t="0" r="0" b="0"/>
                            <a:pathLst>
                              <a:path w="3794403" h="9144">
                                <a:moveTo>
                                  <a:pt x="0" y="0"/>
                                </a:moveTo>
                                <a:lnTo>
                                  <a:pt x="3794403" y="0"/>
                                </a:lnTo>
                                <a:lnTo>
                                  <a:pt x="37944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4340" style="width:298.772pt;height:0.646423pt;mso-position-horizontal-relative:char;mso-position-vertical-relative:line" coordsize="37944,82">
                <v:shape id="Shape 2346" style="position:absolute;width:37944;height:0;left:0;top:0;" coordsize="3794403,0" path="m0,0l3794403,0">
                  <v:stroke weight="0.0538716pt" endcap="flat" joinstyle="miter" miterlimit="10" on="true" color="#000000"/>
                  <v:fill on="false" color="#000000" opacity="0"/>
                </v:shape>
                <v:shape id="Shape 80741" style="position:absolute;width:37944;height:91;left:0;top:0;" coordsize="3794403,9144" path="m0,0l3794403,0l3794403,9144l0,9144l0,0">
                  <v:stroke weight="0pt" endcap="flat" joinstyle="miter" miterlimit="10" on="false" color="#000000" opacity="0"/>
                  <v:fill on="true" color="#000000"/>
                </v:shape>
              </v:group>
            </w:pict>
          </mc:Fallback>
        </mc:AlternateContent>
      </w:r>
    </w:p>
    <w:p w:rsidR="005D2520" w:rsidRDefault="00BE1161">
      <w:pPr>
        <w:tabs>
          <w:tab w:val="center" w:pos="2569"/>
          <w:tab w:val="center" w:pos="5083"/>
          <w:tab w:val="center" w:pos="6039"/>
          <w:tab w:val="center" w:pos="6876"/>
        </w:tabs>
        <w:spacing w:after="16" w:line="259" w:lineRule="auto"/>
        <w:ind w:right="0" w:firstLine="0"/>
        <w:jc w:val="left"/>
      </w:pPr>
      <w:r>
        <w:tab/>
      </w:r>
      <w:r>
        <w:rPr>
          <w:b/>
          <w:sz w:val="20"/>
          <w:u w:val="single" w:color="000000"/>
        </w:rPr>
        <w:t>Gestión de Residuos Sandach</w:t>
      </w:r>
      <w:r>
        <w:rPr>
          <w:b/>
          <w:sz w:val="20"/>
          <w:u w:val="single" w:color="000000"/>
        </w:rPr>
        <w:tab/>
        <w:t>2021</w:t>
      </w:r>
      <w:r>
        <w:rPr>
          <w:b/>
          <w:sz w:val="20"/>
          <w:u w:val="single" w:color="000000"/>
        </w:rPr>
        <w:tab/>
        <w:t>2022</w:t>
      </w:r>
      <w:r>
        <w:rPr>
          <w:b/>
          <w:sz w:val="20"/>
          <w:u w:val="single" w:color="000000"/>
        </w:rPr>
        <w:tab/>
        <w:t xml:space="preserve">% Var. </w:t>
      </w:r>
    </w:p>
    <w:p w:rsidR="005D2520" w:rsidRDefault="00BE1161">
      <w:pPr>
        <w:spacing w:after="5" w:line="267" w:lineRule="auto"/>
        <w:ind w:left="1360" w:right="0" w:hanging="10"/>
      </w:pPr>
      <w:r>
        <w:rPr>
          <w:sz w:val="20"/>
        </w:rPr>
        <w:t xml:space="preserve">Residuos Secaosona C1 y C3 80.283,15 66.828,92 ‐16,76% </w:t>
      </w:r>
      <w:r>
        <w:rPr>
          <w:sz w:val="20"/>
          <w:u w:val="single" w:color="000000"/>
        </w:rPr>
        <w:t>Residuos Archipiélago C2 179.784,18 177.243,42 ‐1,41%</w:t>
      </w:r>
    </w:p>
    <w:p w:rsidR="005D2520" w:rsidRDefault="00BE1161">
      <w:pPr>
        <w:tabs>
          <w:tab w:val="center" w:pos="2932"/>
          <w:tab w:val="center" w:pos="5574"/>
          <w:tab w:val="center" w:pos="6970"/>
        </w:tabs>
        <w:spacing w:after="124" w:line="259" w:lineRule="auto"/>
        <w:ind w:right="0" w:firstLine="0"/>
        <w:jc w:val="left"/>
      </w:pPr>
      <w:r>
        <w:tab/>
      </w:r>
      <w:r>
        <w:rPr>
          <w:b/>
          <w:sz w:val="20"/>
          <w:u w:val="single" w:color="000000"/>
        </w:rPr>
        <w:t>Total Gasto Gestión Residuos Sandach</w:t>
      </w:r>
      <w:r>
        <w:rPr>
          <w:b/>
          <w:sz w:val="20"/>
          <w:u w:val="single" w:color="000000"/>
        </w:rPr>
        <w:tab/>
        <w:t>260.067,33 244.072,34</w:t>
      </w:r>
      <w:r>
        <w:rPr>
          <w:b/>
          <w:sz w:val="20"/>
          <w:u w:val="single" w:color="000000"/>
        </w:rPr>
        <w:tab/>
        <w:t>‐6,15%</w:t>
      </w:r>
      <w:r>
        <w:rPr>
          <w:sz w:val="33"/>
          <w:vertAlign w:val="subscript"/>
        </w:rPr>
        <w:t xml:space="preserve"> </w:t>
      </w:r>
    </w:p>
    <w:p w:rsidR="005D2520" w:rsidRDefault="00BE1161">
      <w:pPr>
        <w:ind w:left="959" w:right="34"/>
      </w:pPr>
      <w:r>
        <w:t xml:space="preserve">El gasto por la gestión de Sandach C1 y C3 ha disminuido en un 16,76% debido a que se han recogido 22.968 Kg menos de residuos que en </w:t>
      </w:r>
      <w:r>
        <w:t xml:space="preserve">2021. </w:t>
      </w:r>
    </w:p>
    <w:p w:rsidR="005D2520" w:rsidRDefault="00BE1161">
      <w:pPr>
        <w:spacing w:after="0" w:line="259" w:lineRule="auto"/>
        <w:ind w:left="1469" w:right="0" w:firstLine="0"/>
        <w:jc w:val="left"/>
      </w:pPr>
      <w:r>
        <w:t xml:space="preserve"> </w:t>
      </w:r>
    </w:p>
    <w:p w:rsidR="005D2520" w:rsidRDefault="00BE1161">
      <w:pPr>
        <w:spacing w:after="516"/>
        <w:ind w:left="959" w:right="34"/>
      </w:pPr>
      <w:r>
        <w:t xml:space="preserve">El C2 es gestionado por la entidad Residuos Archipiélago, S.L., autorizada por la Dirección General de Ganadería de la Consejería de </w:t>
      </w:r>
    </w:p>
    <w:p w:rsidR="005D2520" w:rsidRDefault="00BE1161">
      <w:pPr>
        <w:spacing w:after="3" w:line="259" w:lineRule="auto"/>
        <w:ind w:left="10" w:right="42" w:hanging="10"/>
        <w:jc w:val="right"/>
      </w:pPr>
      <w:r>
        <w:rPr>
          <w:rFonts w:ascii="Times New Roman" w:eastAsia="Times New Roman" w:hAnsi="Times New Roman" w:cs="Times New Roman"/>
        </w:rPr>
        <w:t xml:space="preserve"> 18 de 35  </w:t>
      </w:r>
    </w:p>
    <w:p w:rsidR="005D2520" w:rsidRDefault="00BE1161">
      <w:pPr>
        <w:ind w:left="959" w:right="34" w:firstLine="0"/>
      </w:pPr>
      <w:r>
        <w:t>Agricultura Ganadería, Pesca y Aguas, del Gobierno de Canarias para el traslado de una planta interme</w:t>
      </w:r>
      <w:r>
        <w:t>dia y ampliación de sus operaciones a la reducción, por triturado e inertización, de Sandach en el municipio de Telde. Este gasto ha disminuido en un 1,41% respecto al ejercicio anterior, debido también a la menor recogida y tratamiento de residuos. 22.120</w:t>
      </w:r>
      <w:r>
        <w:t xml:space="preserve"> Kg menos que en 2021.  </w:t>
      </w:r>
    </w:p>
    <w:p w:rsidR="005D2520" w:rsidRDefault="00BE1161">
      <w:pPr>
        <w:spacing w:after="0" w:line="259" w:lineRule="auto"/>
        <w:ind w:left="1469" w:right="0" w:firstLine="0"/>
        <w:jc w:val="left"/>
      </w:pPr>
      <w:r>
        <w:t xml:space="preserve"> </w:t>
      </w:r>
    </w:p>
    <w:p w:rsidR="005D2520" w:rsidRDefault="00BE1161">
      <w:pPr>
        <w:spacing w:after="205"/>
        <w:ind w:left="959" w:right="34"/>
      </w:pPr>
      <w:r>
        <w:t xml:space="preserve">Se ha verificado la documentación requerida por el Gobierno de España para movimientos nacionales Sandach. </w:t>
      </w:r>
    </w:p>
    <w:p w:rsidR="005D2520" w:rsidRDefault="00BE1161">
      <w:pPr>
        <w:ind w:left="961" w:right="34" w:hanging="323"/>
      </w:pPr>
      <w:r>
        <w:t>‐</w:t>
      </w:r>
      <w:r>
        <w:rPr>
          <w:rFonts w:ascii="Arial" w:eastAsia="Arial" w:hAnsi="Arial" w:cs="Arial"/>
        </w:rPr>
        <w:t xml:space="preserve"> </w:t>
      </w:r>
      <w:r>
        <w:t>La partida participación Stand Ferias, que incluye los gastos incurridos por la participación en la Feria Gran Canaria Me Gusta, organizada por INFECAR, y en la Feria del Sector Primario XXIX Concurso Exposición de Ganado Selecto y Feria del Ganado, organi</w:t>
      </w:r>
      <w:r>
        <w:t>zada por la Consejería del Sector Primario y Soberanía Alimentaria, se ha incrementado en un 259,77%, pasando de 5.763,12 € en 2021 a 20.733,97 € en 2022, debido, fundamentalmente, a que la Sociedad no acudió a la Feria del Ganado en 2021, año en el que se</w:t>
      </w:r>
      <w:r>
        <w:t xml:space="preserve"> realizó de forma virtual. No obstante, este gasto es casi un 40% menor al de 2019, último ejercicio prepandemia. </w:t>
      </w:r>
    </w:p>
    <w:p w:rsidR="005D2520" w:rsidRDefault="00BE1161">
      <w:pPr>
        <w:spacing w:after="0" w:line="259" w:lineRule="auto"/>
        <w:ind w:left="638" w:right="0" w:firstLine="0"/>
        <w:jc w:val="left"/>
      </w:pPr>
      <w:r>
        <w:t xml:space="preserve"> </w:t>
      </w:r>
    </w:p>
    <w:p w:rsidR="005D2520" w:rsidRDefault="00BE1161">
      <w:pPr>
        <w:ind w:left="959" w:right="34"/>
      </w:pPr>
      <w:r>
        <w:t>Con relación a la Feria del Sector Primario, se han verificado las bases reguladoras para el uso de los espacios destinados a la promoción,</w:t>
      </w:r>
      <w:r>
        <w:t xml:space="preserve"> exposición y venta comercial del recinto ferial de la Granja Agrícola Experimental, la solicitud de participación y la memoria descriptiva del stand y de las actividades a desarrollar por Mataderos Insulares de Gran Canaria, que incluye degustaciones, acc</w:t>
      </w:r>
      <w:r>
        <w:t xml:space="preserve">iones informativas y parrillada de productos cárnicos de Gran Canaria. </w:t>
      </w:r>
    </w:p>
    <w:p w:rsidR="005D2520" w:rsidRDefault="00BE1161">
      <w:pPr>
        <w:spacing w:after="0" w:line="259" w:lineRule="auto"/>
        <w:ind w:left="1469" w:right="0" w:firstLine="0"/>
        <w:jc w:val="left"/>
      </w:pPr>
      <w:r>
        <w:t xml:space="preserve"> </w:t>
      </w:r>
    </w:p>
    <w:p w:rsidR="005D2520" w:rsidRDefault="00BE1161">
      <w:pPr>
        <w:spacing w:after="206"/>
        <w:ind w:left="959" w:right="34"/>
      </w:pPr>
      <w:r>
        <w:t>Entre los gastos registrados en esta partida se encuentran varias facturas por suministro de frutas y verduras, vino, cervezas, carne, quesos, o los servicios de un cocinero, detectá</w:t>
      </w:r>
      <w:r>
        <w:t xml:space="preserve">ndose pagos a trabajadores de la Entidad por la participación en estas ferias.  </w:t>
      </w:r>
    </w:p>
    <w:p w:rsidR="005D2520" w:rsidRDefault="00BE1161">
      <w:pPr>
        <w:numPr>
          <w:ilvl w:val="0"/>
          <w:numId w:val="7"/>
        </w:numPr>
        <w:ind w:right="34"/>
      </w:pPr>
      <w:r>
        <w:rPr>
          <w:b/>
        </w:rPr>
        <w:t>Gastos de personal</w:t>
      </w:r>
      <w:r>
        <w:t>: Estos gastos han disminuido en un 1,88%, pasando de 2.014.456,73 € en 2021 a 1.976.641,93 € en 2022, variación que se analiza con detalle en el epígrafe co</w:t>
      </w:r>
      <w:r>
        <w:t xml:space="preserve">rrespondiente. </w:t>
      </w:r>
    </w:p>
    <w:p w:rsidR="005D2520" w:rsidRDefault="00BE1161">
      <w:pPr>
        <w:spacing w:after="0" w:line="259" w:lineRule="auto"/>
        <w:ind w:left="2" w:right="0" w:firstLine="0"/>
        <w:jc w:val="left"/>
      </w:pPr>
      <w:r>
        <w:t xml:space="preserve"> </w:t>
      </w:r>
    </w:p>
    <w:p w:rsidR="005D2520" w:rsidRDefault="00BE1161">
      <w:pPr>
        <w:numPr>
          <w:ilvl w:val="0"/>
          <w:numId w:val="7"/>
        </w:numPr>
        <w:ind w:right="34"/>
      </w:pPr>
      <w:r>
        <w:rPr>
          <w:b/>
        </w:rPr>
        <w:t xml:space="preserve">Gastos excepcionales: </w:t>
      </w:r>
      <w:r>
        <w:t>Esta partida, que ha disminuido en un 52,12% respecto al ejercicio 2021 debido, principalmente, a la disminución de los gastos excepcionales que supuso el Covid‐19 en el ejercicio anterior. Se ha verificado el 35,15%</w:t>
      </w:r>
      <w:r>
        <w:t xml:space="preserve"> de los gastos de esta partida que incluyen dos sanciones interpuestas al mismo vehículo por la Consejería de Gobierno de Vicepresidencia Primera, Obras públicas, Infraestructuras, </w:t>
      </w:r>
    </w:p>
    <w:p w:rsidR="005D2520" w:rsidRDefault="00BE1161">
      <w:pPr>
        <w:spacing w:after="393"/>
        <w:ind w:left="-13" w:right="34" w:firstLine="0"/>
      </w:pPr>
      <w:r>
        <w:t>Transportes y Movilidad, Servicio de Transportes del Cabildo, de 2.001 € y</w:t>
      </w:r>
      <w:r>
        <w:t xml:space="preserve"> 1.001 €, </w:t>
      </w:r>
    </w:p>
    <w:p w:rsidR="005D2520" w:rsidRDefault="00BE1161">
      <w:pPr>
        <w:spacing w:after="3" w:line="259" w:lineRule="auto"/>
        <w:ind w:left="10" w:right="42" w:hanging="10"/>
        <w:jc w:val="right"/>
      </w:pPr>
      <w:r>
        <w:rPr>
          <w:rFonts w:ascii="Times New Roman" w:eastAsia="Times New Roman" w:hAnsi="Times New Roman" w:cs="Times New Roman"/>
        </w:rPr>
        <w:t xml:space="preserve"> 19 de 35  </w:t>
      </w:r>
    </w:p>
    <w:p w:rsidR="005D2520" w:rsidRDefault="00BE1161">
      <w:pPr>
        <w:ind w:left="-13" w:right="34" w:firstLine="0"/>
      </w:pPr>
      <w:r>
        <w:t xml:space="preserve">respectivamente, verificándose las actas de infracción, las resoluciones y los documentos de pago. La partida también incluye pagos a trabajadores de la Entidad por trabajos excepcionales. </w:t>
      </w:r>
    </w:p>
    <w:p w:rsidR="005D2520" w:rsidRDefault="00BE1161">
      <w:pPr>
        <w:spacing w:after="0" w:line="259" w:lineRule="auto"/>
        <w:ind w:left="2" w:right="0" w:firstLine="0"/>
        <w:jc w:val="left"/>
      </w:pPr>
      <w:r>
        <w:t xml:space="preserve"> </w:t>
      </w:r>
    </w:p>
    <w:p w:rsidR="005D2520" w:rsidRDefault="00BE1161">
      <w:pPr>
        <w:ind w:left="-13" w:right="34"/>
      </w:pPr>
      <w:r>
        <w:t>Del análisis de los gastos de la Sociedad destacamos que se han detectado pagos a trabajadores de la Entidad, no recogidos en nómina, que se han registrado bien como servicios exteriores, concretamente en la partida de participación en ferias, bien como ga</w:t>
      </w:r>
      <w:r>
        <w:t xml:space="preserve">stos extraordinarios, según la siguiente distribución: </w:t>
      </w:r>
    </w:p>
    <w:p w:rsidR="005D2520" w:rsidRDefault="00BE1161">
      <w:pPr>
        <w:spacing w:after="0" w:line="259" w:lineRule="auto"/>
        <w:ind w:left="512" w:right="0" w:firstLine="0"/>
        <w:jc w:val="left"/>
      </w:pPr>
      <w:r>
        <w:t xml:space="preserve"> </w:t>
      </w:r>
    </w:p>
    <w:tbl>
      <w:tblPr>
        <w:tblStyle w:val="TableGrid"/>
        <w:tblW w:w="7072" w:type="dxa"/>
        <w:tblInd w:w="278" w:type="dxa"/>
        <w:tblCellMar>
          <w:top w:w="45" w:type="dxa"/>
          <w:left w:w="0" w:type="dxa"/>
          <w:bottom w:w="0" w:type="dxa"/>
          <w:right w:w="98" w:type="dxa"/>
        </w:tblCellMar>
        <w:tblLook w:val="04A0" w:firstRow="1" w:lastRow="0" w:firstColumn="1" w:lastColumn="0" w:noHBand="0" w:noVBand="1"/>
      </w:tblPr>
      <w:tblGrid>
        <w:gridCol w:w="4922"/>
        <w:gridCol w:w="1227"/>
        <w:gridCol w:w="923"/>
      </w:tblGrid>
      <w:tr w:rsidR="005D2520">
        <w:trPr>
          <w:trHeight w:val="527"/>
        </w:trPr>
        <w:tc>
          <w:tcPr>
            <w:tcW w:w="4922" w:type="dxa"/>
            <w:tcBorders>
              <w:top w:val="single" w:sz="5" w:space="0" w:color="000000"/>
              <w:left w:val="nil"/>
              <w:bottom w:val="single" w:sz="6" w:space="0" w:color="000000"/>
              <w:right w:val="nil"/>
            </w:tcBorders>
            <w:vAlign w:val="center"/>
          </w:tcPr>
          <w:p w:rsidR="005D2520" w:rsidRDefault="00BE1161">
            <w:pPr>
              <w:spacing w:after="0" w:line="259" w:lineRule="auto"/>
              <w:ind w:left="31" w:right="0" w:firstLine="0"/>
              <w:jc w:val="center"/>
            </w:pPr>
            <w:r>
              <w:rPr>
                <w:b/>
                <w:sz w:val="20"/>
              </w:rPr>
              <w:t>Gastos</w:t>
            </w:r>
          </w:p>
        </w:tc>
        <w:tc>
          <w:tcPr>
            <w:tcW w:w="1227" w:type="dxa"/>
            <w:tcBorders>
              <w:top w:val="single" w:sz="5" w:space="0" w:color="000000"/>
              <w:left w:val="nil"/>
              <w:bottom w:val="single" w:sz="6" w:space="0" w:color="000000"/>
              <w:right w:val="nil"/>
            </w:tcBorders>
          </w:tcPr>
          <w:p w:rsidR="005D2520" w:rsidRDefault="00BE1161">
            <w:pPr>
              <w:spacing w:after="0" w:line="259" w:lineRule="auto"/>
              <w:ind w:right="0" w:firstLine="422"/>
              <w:jc w:val="left"/>
            </w:pPr>
            <w:r>
              <w:rPr>
                <w:b/>
                <w:sz w:val="20"/>
              </w:rPr>
              <w:t>Nº Trabajadores</w:t>
            </w:r>
          </w:p>
        </w:tc>
        <w:tc>
          <w:tcPr>
            <w:tcW w:w="923" w:type="dxa"/>
            <w:tcBorders>
              <w:top w:val="single" w:sz="5" w:space="0" w:color="000000"/>
              <w:left w:val="nil"/>
              <w:bottom w:val="single" w:sz="6" w:space="0" w:color="000000"/>
              <w:right w:val="nil"/>
            </w:tcBorders>
          </w:tcPr>
          <w:p w:rsidR="005D2520" w:rsidRDefault="00BE1161">
            <w:pPr>
              <w:spacing w:after="0" w:line="259" w:lineRule="auto"/>
              <w:ind w:left="212" w:right="0" w:hanging="133"/>
              <w:jc w:val="left"/>
            </w:pPr>
            <w:r>
              <w:rPr>
                <w:b/>
                <w:sz w:val="20"/>
              </w:rPr>
              <w:t>Importe Total</w:t>
            </w:r>
          </w:p>
        </w:tc>
      </w:tr>
      <w:tr w:rsidR="005D2520">
        <w:trPr>
          <w:trHeight w:val="359"/>
        </w:trPr>
        <w:tc>
          <w:tcPr>
            <w:tcW w:w="4922" w:type="dxa"/>
            <w:tcBorders>
              <w:top w:val="single" w:sz="6" w:space="0" w:color="000000"/>
              <w:left w:val="nil"/>
              <w:bottom w:val="nil"/>
              <w:right w:val="nil"/>
            </w:tcBorders>
          </w:tcPr>
          <w:p w:rsidR="005D2520" w:rsidRDefault="00BE1161">
            <w:pPr>
              <w:spacing w:after="0" w:line="259" w:lineRule="auto"/>
              <w:ind w:left="40" w:right="0" w:firstLine="0"/>
              <w:jc w:val="left"/>
            </w:pPr>
            <w:r>
              <w:rPr>
                <w:sz w:val="20"/>
              </w:rPr>
              <w:t xml:space="preserve">Participación en la Feria Gran Canaria Me Gusta </w:t>
            </w:r>
          </w:p>
        </w:tc>
        <w:tc>
          <w:tcPr>
            <w:tcW w:w="1227" w:type="dxa"/>
            <w:tcBorders>
              <w:top w:val="single" w:sz="6" w:space="0" w:color="000000"/>
              <w:left w:val="nil"/>
              <w:bottom w:val="nil"/>
              <w:right w:val="nil"/>
            </w:tcBorders>
          </w:tcPr>
          <w:p w:rsidR="005D2520" w:rsidRDefault="00BE1161">
            <w:pPr>
              <w:spacing w:after="0" w:line="259" w:lineRule="auto"/>
              <w:ind w:left="488" w:right="0" w:firstLine="0"/>
              <w:jc w:val="left"/>
            </w:pPr>
            <w:r>
              <w:rPr>
                <w:sz w:val="20"/>
              </w:rPr>
              <w:t>8</w:t>
            </w:r>
          </w:p>
        </w:tc>
        <w:tc>
          <w:tcPr>
            <w:tcW w:w="923" w:type="dxa"/>
            <w:tcBorders>
              <w:top w:val="single" w:sz="6" w:space="0" w:color="000000"/>
              <w:left w:val="nil"/>
              <w:bottom w:val="nil"/>
              <w:right w:val="nil"/>
            </w:tcBorders>
          </w:tcPr>
          <w:p w:rsidR="005D2520" w:rsidRDefault="00BE1161">
            <w:pPr>
              <w:spacing w:after="0" w:line="259" w:lineRule="auto"/>
              <w:ind w:right="0" w:firstLine="0"/>
              <w:jc w:val="left"/>
            </w:pPr>
            <w:r>
              <w:rPr>
                <w:sz w:val="20"/>
              </w:rPr>
              <w:t xml:space="preserve"> 3.090,00 €</w:t>
            </w:r>
          </w:p>
        </w:tc>
      </w:tr>
      <w:tr w:rsidR="005D2520">
        <w:trPr>
          <w:trHeight w:val="567"/>
        </w:trPr>
        <w:tc>
          <w:tcPr>
            <w:tcW w:w="4922" w:type="dxa"/>
            <w:tcBorders>
              <w:top w:val="nil"/>
              <w:left w:val="nil"/>
              <w:bottom w:val="nil"/>
              <w:right w:val="nil"/>
            </w:tcBorders>
          </w:tcPr>
          <w:p w:rsidR="005D2520" w:rsidRDefault="00BE1161">
            <w:pPr>
              <w:spacing w:after="2" w:line="259" w:lineRule="auto"/>
              <w:ind w:left="40" w:right="0" w:firstLine="0"/>
              <w:jc w:val="left"/>
            </w:pPr>
            <w:r>
              <w:rPr>
                <w:sz w:val="20"/>
              </w:rPr>
              <w:t xml:space="preserve">Particip. en la Feria del Sector Primario XXIX Concurso </w:t>
            </w:r>
          </w:p>
          <w:p w:rsidR="005D2520" w:rsidRDefault="00BE1161">
            <w:pPr>
              <w:spacing w:after="0" w:line="259" w:lineRule="auto"/>
              <w:ind w:left="40" w:right="0" w:firstLine="0"/>
              <w:jc w:val="left"/>
            </w:pPr>
            <w:r>
              <w:rPr>
                <w:sz w:val="20"/>
              </w:rPr>
              <w:t xml:space="preserve">Exposición de Ganado Selecto y Feria del Ganado </w:t>
            </w:r>
          </w:p>
        </w:tc>
        <w:tc>
          <w:tcPr>
            <w:tcW w:w="1227" w:type="dxa"/>
            <w:tcBorders>
              <w:top w:val="nil"/>
              <w:left w:val="nil"/>
              <w:bottom w:val="nil"/>
              <w:right w:val="nil"/>
            </w:tcBorders>
            <w:vAlign w:val="center"/>
          </w:tcPr>
          <w:p w:rsidR="005D2520" w:rsidRDefault="00BE1161">
            <w:pPr>
              <w:spacing w:after="0" w:line="259" w:lineRule="auto"/>
              <w:ind w:left="488" w:right="0" w:firstLine="0"/>
              <w:jc w:val="left"/>
            </w:pPr>
            <w:r>
              <w:rPr>
                <w:sz w:val="20"/>
              </w:rPr>
              <w:t>8</w:t>
            </w:r>
          </w:p>
        </w:tc>
        <w:tc>
          <w:tcPr>
            <w:tcW w:w="923" w:type="dxa"/>
            <w:tcBorders>
              <w:top w:val="nil"/>
              <w:left w:val="nil"/>
              <w:bottom w:val="nil"/>
              <w:right w:val="nil"/>
            </w:tcBorders>
            <w:vAlign w:val="center"/>
          </w:tcPr>
          <w:p w:rsidR="005D2520" w:rsidRDefault="00BE1161">
            <w:pPr>
              <w:spacing w:after="0" w:line="259" w:lineRule="auto"/>
              <w:ind w:right="0" w:firstLine="0"/>
              <w:jc w:val="left"/>
            </w:pPr>
            <w:r>
              <w:rPr>
                <w:sz w:val="20"/>
              </w:rPr>
              <w:t xml:space="preserve"> 2.700,00 €</w:t>
            </w:r>
          </w:p>
        </w:tc>
      </w:tr>
      <w:tr w:rsidR="005D2520">
        <w:trPr>
          <w:trHeight w:val="317"/>
        </w:trPr>
        <w:tc>
          <w:tcPr>
            <w:tcW w:w="4922" w:type="dxa"/>
            <w:tcBorders>
              <w:top w:val="nil"/>
              <w:left w:val="nil"/>
              <w:bottom w:val="nil"/>
              <w:right w:val="nil"/>
            </w:tcBorders>
          </w:tcPr>
          <w:p w:rsidR="005D2520" w:rsidRDefault="00BE1161">
            <w:pPr>
              <w:spacing w:after="0" w:line="259" w:lineRule="auto"/>
              <w:ind w:left="40" w:right="0" w:firstLine="0"/>
              <w:jc w:val="left"/>
            </w:pPr>
            <w:r>
              <w:rPr>
                <w:sz w:val="20"/>
              </w:rPr>
              <w:t>Trabajos específicos en las bombas de impulsión del agua</w:t>
            </w:r>
          </w:p>
        </w:tc>
        <w:tc>
          <w:tcPr>
            <w:tcW w:w="1227" w:type="dxa"/>
            <w:tcBorders>
              <w:top w:val="nil"/>
              <w:left w:val="nil"/>
              <w:bottom w:val="nil"/>
              <w:right w:val="nil"/>
            </w:tcBorders>
          </w:tcPr>
          <w:p w:rsidR="005D2520" w:rsidRDefault="00BE1161">
            <w:pPr>
              <w:spacing w:after="0" w:line="259" w:lineRule="auto"/>
              <w:ind w:left="487" w:right="0" w:firstLine="0"/>
              <w:jc w:val="left"/>
            </w:pPr>
            <w:r>
              <w:rPr>
                <w:sz w:val="20"/>
              </w:rPr>
              <w:t>2</w:t>
            </w:r>
          </w:p>
        </w:tc>
        <w:tc>
          <w:tcPr>
            <w:tcW w:w="923" w:type="dxa"/>
            <w:tcBorders>
              <w:top w:val="nil"/>
              <w:left w:val="nil"/>
              <w:bottom w:val="nil"/>
              <w:right w:val="nil"/>
            </w:tcBorders>
          </w:tcPr>
          <w:p w:rsidR="005D2520" w:rsidRDefault="00BE1161">
            <w:pPr>
              <w:spacing w:after="0" w:line="259" w:lineRule="auto"/>
              <w:ind w:right="0" w:firstLine="0"/>
              <w:jc w:val="left"/>
            </w:pPr>
            <w:r>
              <w:rPr>
                <w:sz w:val="20"/>
              </w:rPr>
              <w:t xml:space="preserve">     400,00 €</w:t>
            </w:r>
          </w:p>
        </w:tc>
      </w:tr>
      <w:tr w:rsidR="005D2520">
        <w:trPr>
          <w:trHeight w:val="343"/>
        </w:trPr>
        <w:tc>
          <w:tcPr>
            <w:tcW w:w="4922" w:type="dxa"/>
            <w:tcBorders>
              <w:top w:val="nil"/>
              <w:left w:val="nil"/>
              <w:bottom w:val="nil"/>
              <w:right w:val="nil"/>
            </w:tcBorders>
          </w:tcPr>
          <w:p w:rsidR="005D2520" w:rsidRDefault="00BE1161">
            <w:pPr>
              <w:spacing w:after="0" w:line="259" w:lineRule="auto"/>
              <w:ind w:left="40" w:right="0" w:firstLine="0"/>
              <w:jc w:val="left"/>
            </w:pPr>
            <w:r>
              <w:rPr>
                <w:sz w:val="20"/>
              </w:rPr>
              <w:t>Participación en el "Día del Cordero"</w:t>
            </w:r>
          </w:p>
        </w:tc>
        <w:tc>
          <w:tcPr>
            <w:tcW w:w="1227" w:type="dxa"/>
            <w:tcBorders>
              <w:top w:val="nil"/>
              <w:left w:val="nil"/>
              <w:bottom w:val="nil"/>
              <w:right w:val="nil"/>
            </w:tcBorders>
          </w:tcPr>
          <w:p w:rsidR="005D2520" w:rsidRDefault="00BE1161">
            <w:pPr>
              <w:spacing w:after="0" w:line="259" w:lineRule="auto"/>
              <w:ind w:left="488" w:right="0" w:firstLine="0"/>
              <w:jc w:val="left"/>
            </w:pPr>
            <w:r>
              <w:rPr>
                <w:sz w:val="20"/>
              </w:rPr>
              <w:t>1</w:t>
            </w:r>
          </w:p>
        </w:tc>
        <w:tc>
          <w:tcPr>
            <w:tcW w:w="923" w:type="dxa"/>
            <w:tcBorders>
              <w:top w:val="nil"/>
              <w:left w:val="nil"/>
              <w:bottom w:val="nil"/>
              <w:right w:val="nil"/>
            </w:tcBorders>
          </w:tcPr>
          <w:p w:rsidR="005D2520" w:rsidRDefault="00BE1161">
            <w:pPr>
              <w:spacing w:after="0" w:line="259" w:lineRule="auto"/>
              <w:ind w:right="0" w:firstLine="0"/>
              <w:jc w:val="left"/>
            </w:pPr>
            <w:r>
              <w:rPr>
                <w:sz w:val="20"/>
              </w:rPr>
              <w:t xml:space="preserve">     200,00 €</w:t>
            </w:r>
          </w:p>
        </w:tc>
      </w:tr>
      <w:tr w:rsidR="005D2520">
        <w:trPr>
          <w:trHeight w:val="313"/>
        </w:trPr>
        <w:tc>
          <w:tcPr>
            <w:tcW w:w="4922" w:type="dxa"/>
            <w:tcBorders>
              <w:top w:val="nil"/>
              <w:left w:val="nil"/>
              <w:bottom w:val="single" w:sz="6" w:space="0" w:color="000000"/>
              <w:right w:val="nil"/>
            </w:tcBorders>
          </w:tcPr>
          <w:p w:rsidR="005D2520" w:rsidRDefault="00BE1161">
            <w:pPr>
              <w:spacing w:after="0" w:line="259" w:lineRule="auto"/>
              <w:ind w:left="40" w:right="0" w:firstLine="0"/>
              <w:jc w:val="left"/>
            </w:pPr>
            <w:r>
              <w:rPr>
                <w:sz w:val="20"/>
              </w:rPr>
              <w:t>Otras labores extraordinarias</w:t>
            </w:r>
          </w:p>
        </w:tc>
        <w:tc>
          <w:tcPr>
            <w:tcW w:w="1227" w:type="dxa"/>
            <w:tcBorders>
              <w:top w:val="nil"/>
              <w:left w:val="nil"/>
              <w:bottom w:val="single" w:sz="6" w:space="0" w:color="000000"/>
              <w:right w:val="nil"/>
            </w:tcBorders>
          </w:tcPr>
          <w:p w:rsidR="005D2520" w:rsidRDefault="00BE1161">
            <w:pPr>
              <w:spacing w:after="0" w:line="259" w:lineRule="auto"/>
              <w:ind w:left="488" w:right="0" w:firstLine="0"/>
              <w:jc w:val="left"/>
            </w:pPr>
            <w:r>
              <w:rPr>
                <w:sz w:val="20"/>
              </w:rPr>
              <w:t>3</w:t>
            </w:r>
          </w:p>
        </w:tc>
        <w:tc>
          <w:tcPr>
            <w:tcW w:w="923" w:type="dxa"/>
            <w:tcBorders>
              <w:top w:val="nil"/>
              <w:left w:val="nil"/>
              <w:bottom w:val="single" w:sz="6" w:space="0" w:color="000000"/>
              <w:right w:val="nil"/>
            </w:tcBorders>
          </w:tcPr>
          <w:p w:rsidR="005D2520" w:rsidRDefault="00BE1161">
            <w:pPr>
              <w:spacing w:after="0" w:line="259" w:lineRule="auto"/>
              <w:ind w:right="0" w:firstLine="0"/>
              <w:jc w:val="left"/>
            </w:pPr>
            <w:r>
              <w:rPr>
                <w:sz w:val="20"/>
              </w:rPr>
              <w:t xml:space="preserve"> 2.400,00 €</w:t>
            </w:r>
          </w:p>
        </w:tc>
      </w:tr>
    </w:tbl>
    <w:p w:rsidR="005D2520" w:rsidRDefault="00BE1161">
      <w:pPr>
        <w:tabs>
          <w:tab w:val="center" w:pos="870"/>
          <w:tab w:val="center" w:pos="6840"/>
        </w:tabs>
        <w:spacing w:after="0" w:line="259" w:lineRule="auto"/>
        <w:ind w:right="0" w:firstLine="0"/>
        <w:jc w:val="left"/>
      </w:pPr>
      <w:r>
        <w:tab/>
      </w:r>
      <w:r>
        <w:rPr>
          <w:b/>
          <w:sz w:val="20"/>
          <w:u w:val="single" w:color="000000"/>
        </w:rPr>
        <w:t>Importe Total</w:t>
      </w:r>
      <w:r>
        <w:rPr>
          <w:b/>
          <w:sz w:val="20"/>
          <w:u w:val="single" w:color="000000"/>
        </w:rPr>
        <w:tab/>
        <w:t xml:space="preserve"> 8.790,00 €</w:t>
      </w:r>
      <w:r>
        <w:rPr>
          <w:sz w:val="33"/>
          <w:vertAlign w:val="subscript"/>
        </w:rPr>
        <w:t xml:space="preserve"> </w:t>
      </w:r>
    </w:p>
    <w:p w:rsidR="005D2520" w:rsidRDefault="00BE1161">
      <w:pPr>
        <w:spacing w:after="0" w:line="259" w:lineRule="auto"/>
        <w:ind w:left="512" w:right="0" w:firstLine="0"/>
        <w:jc w:val="left"/>
      </w:pPr>
      <w:r>
        <w:t xml:space="preserve"> </w:t>
      </w:r>
    </w:p>
    <w:p w:rsidR="005D2520" w:rsidRDefault="00BE1161">
      <w:pPr>
        <w:ind w:left="-13" w:right="34"/>
      </w:pPr>
      <w:r>
        <w:t>En este sentido, esta Intervención recuerda que según el artículo 26 del Real Decreto Legislativo 2/2015, de 23 de octubre, por el que se aprueba el texto refundido de la Ley del Estatuto de los Trabajadores, ET,</w:t>
      </w:r>
      <w:r>
        <w:rPr>
          <w:rFonts w:ascii="Times New Roman" w:eastAsia="Times New Roman" w:hAnsi="Times New Roman" w:cs="Times New Roman"/>
        </w:rPr>
        <w:t xml:space="preserve"> </w:t>
      </w:r>
      <w:r>
        <w:rPr>
          <w:rFonts w:ascii="Times New Roman" w:eastAsia="Times New Roman" w:hAnsi="Times New Roman" w:cs="Times New Roman"/>
          <w:i/>
        </w:rPr>
        <w:t>“s</w:t>
      </w:r>
      <w:r>
        <w:rPr>
          <w:i/>
        </w:rPr>
        <w:t>e considerar</w:t>
      </w:r>
      <w:r>
        <w:rPr>
          <w:i/>
        </w:rPr>
        <w:t xml:space="preserve">á salario la totalidad de las percepciones económicas de los trabajadores, en dinero o en especie, por la prestación profesional de los servicios laborales por cuenta ajena, ya retribuyan el trabajo efectivo, cualquiera que sea la forma de remuneración, o </w:t>
      </w:r>
      <w:r>
        <w:rPr>
          <w:i/>
        </w:rPr>
        <w:t>los periodos de descanso computables como de trabajo”</w:t>
      </w:r>
      <w:r>
        <w:t>. Por tanto, los trabajos realizados por estos trabajadores debieron formar parte de su salario y, en caso de exceder la jornada ordinaria, computarse como hora extraordinarias, tal y como señala el artí</w:t>
      </w:r>
      <w:r>
        <w:t xml:space="preserve">culo 35 del ET. </w:t>
      </w:r>
    </w:p>
    <w:p w:rsidR="005D2520" w:rsidRDefault="00BE1161">
      <w:pPr>
        <w:spacing w:after="0" w:line="259" w:lineRule="auto"/>
        <w:ind w:left="512" w:right="0" w:firstLine="0"/>
        <w:jc w:val="left"/>
      </w:pPr>
      <w:r>
        <w:t xml:space="preserve"> </w:t>
      </w:r>
    </w:p>
    <w:p w:rsidR="005D2520" w:rsidRDefault="00BE1161">
      <w:pPr>
        <w:spacing w:after="0" w:line="259" w:lineRule="auto"/>
        <w:ind w:left="2" w:right="48" w:firstLine="510"/>
      </w:pPr>
      <w:r>
        <w:t>El Convenio Colectivo Estatal del sector de Industrias Cárnicas en su artículos 46 expone “</w:t>
      </w:r>
      <w:r>
        <w:rPr>
          <w:i/>
        </w:rPr>
        <w:t>que todo tiempo que exceda de la jornada ordinaria se considerará, a los efectos de este artículo, como hora extraordinaria, cualquiera que sea el</w:t>
      </w:r>
      <w:r>
        <w:rPr>
          <w:i/>
        </w:rPr>
        <w:t xml:space="preserve"> sistema de trabajo utilizado (tiempo, tarea, destajo, productividad, etc.) </w:t>
      </w:r>
      <w:r>
        <w:t xml:space="preserve">“. </w:t>
      </w:r>
    </w:p>
    <w:p w:rsidR="005D2520" w:rsidRDefault="00BE1161">
      <w:pPr>
        <w:spacing w:after="0" w:line="259" w:lineRule="auto"/>
        <w:ind w:left="512" w:right="0" w:firstLine="0"/>
        <w:jc w:val="left"/>
      </w:pPr>
      <w:r>
        <w:t xml:space="preserve"> </w:t>
      </w:r>
    </w:p>
    <w:p w:rsidR="005D2520" w:rsidRDefault="00BE1161">
      <w:pPr>
        <w:spacing w:after="881"/>
        <w:ind w:left="-13" w:right="34"/>
      </w:pPr>
      <w:r>
        <w:t>Igualmente, el Convenio Colectivo de Mataderos Insulares de Gran Canaria S.L.U., en relación con las horas extraordinarias señala que se regirán por el ET y por el Convenio C</w:t>
      </w:r>
      <w:r>
        <w:t xml:space="preserve">olectivo de ámbito superior. Por tanto, las horas realizadas fuera de la jornada ordinaria se deben considerar como horas extraordinarias y, en consecuencia, </w:t>
      </w:r>
    </w:p>
    <w:p w:rsidR="005D2520" w:rsidRDefault="00BE1161">
      <w:pPr>
        <w:spacing w:after="3" w:line="259" w:lineRule="auto"/>
        <w:ind w:left="10" w:right="42" w:hanging="10"/>
        <w:jc w:val="right"/>
      </w:pPr>
      <w:r>
        <w:rPr>
          <w:rFonts w:ascii="Times New Roman" w:eastAsia="Times New Roman" w:hAnsi="Times New Roman" w:cs="Times New Roman"/>
        </w:rPr>
        <w:t xml:space="preserve"> 20 de 35  </w:t>
      </w:r>
    </w:p>
    <w:p w:rsidR="005D2520" w:rsidRDefault="00BE1161">
      <w:pPr>
        <w:spacing w:after="222"/>
        <w:ind w:left="-13" w:right="34" w:firstLine="0"/>
      </w:pPr>
      <w:r>
        <w:t xml:space="preserve">constituyen salario, debiendo registrarse en la nómina y realizarse las retenciones correspondientes del IRPF y de cotización a la  Seguridad Social. </w:t>
      </w:r>
    </w:p>
    <w:p w:rsidR="005D2520" w:rsidRDefault="00BE1161">
      <w:pPr>
        <w:pStyle w:val="Heading2"/>
        <w:ind w:left="644" w:right="0"/>
      </w:pPr>
      <w:bookmarkStart w:id="20" w:name="_Toc79160"/>
      <w:r>
        <w:t>7.2.‐</w:t>
      </w:r>
      <w:r>
        <w:rPr>
          <w:rFonts w:ascii="Arial" w:eastAsia="Arial" w:hAnsi="Arial" w:cs="Arial"/>
        </w:rPr>
        <w:t xml:space="preserve"> </w:t>
      </w:r>
      <w:r>
        <w:t xml:space="preserve">Liquidación presupuestaria </w:t>
      </w:r>
      <w:bookmarkEnd w:id="20"/>
    </w:p>
    <w:p w:rsidR="005D2520" w:rsidRDefault="00BE1161">
      <w:pPr>
        <w:ind w:left="-13" w:right="34"/>
      </w:pPr>
      <w:r>
        <w:t xml:space="preserve">El objetivo de esta área ha sido verificar que la Sociedad ha cumplido </w:t>
      </w:r>
      <w:r>
        <w:t xml:space="preserve">el objetivo de equilibrio presupuestario, comprobando los procedimientos de ejecución del presupuesto y la existencia de coherencia con los estados y cuentas contables. La liquidación presupuestaria del 2022  se resume en el siguiente cuadro: </w:t>
      </w:r>
    </w:p>
    <w:p w:rsidR="005D2520" w:rsidRDefault="00BE1161">
      <w:pPr>
        <w:spacing w:after="0" w:line="259" w:lineRule="auto"/>
        <w:ind w:left="512" w:right="0" w:firstLine="0"/>
        <w:jc w:val="left"/>
      </w:pPr>
      <w:r>
        <w:t xml:space="preserve"> </w:t>
      </w:r>
    </w:p>
    <w:tbl>
      <w:tblPr>
        <w:tblStyle w:val="TableGrid"/>
        <w:tblW w:w="6028" w:type="dxa"/>
        <w:tblInd w:w="803" w:type="dxa"/>
        <w:tblCellMar>
          <w:top w:w="24" w:type="dxa"/>
          <w:left w:w="0" w:type="dxa"/>
          <w:bottom w:w="1" w:type="dxa"/>
          <w:right w:w="32" w:type="dxa"/>
        </w:tblCellMar>
        <w:tblLook w:val="04A0" w:firstRow="1" w:lastRow="0" w:firstColumn="1" w:lastColumn="0" w:noHBand="0" w:noVBand="1"/>
      </w:tblPr>
      <w:tblGrid>
        <w:gridCol w:w="2598"/>
        <w:gridCol w:w="1049"/>
        <w:gridCol w:w="856"/>
        <w:gridCol w:w="963"/>
        <w:gridCol w:w="562"/>
      </w:tblGrid>
      <w:tr w:rsidR="005D2520">
        <w:trPr>
          <w:trHeight w:val="231"/>
        </w:trPr>
        <w:tc>
          <w:tcPr>
            <w:tcW w:w="2598" w:type="dxa"/>
            <w:tcBorders>
              <w:top w:val="single" w:sz="5" w:space="0" w:color="000000"/>
              <w:left w:val="nil"/>
              <w:bottom w:val="nil"/>
              <w:right w:val="nil"/>
            </w:tcBorders>
          </w:tcPr>
          <w:p w:rsidR="005D2520" w:rsidRDefault="00BE1161">
            <w:pPr>
              <w:spacing w:after="0" w:line="259" w:lineRule="auto"/>
              <w:ind w:left="32" w:right="0" w:firstLine="0"/>
              <w:jc w:val="left"/>
            </w:pPr>
            <w:r>
              <w:rPr>
                <w:b/>
                <w:sz w:val="16"/>
                <w:u w:val="single" w:color="000000"/>
              </w:rPr>
              <w:t xml:space="preserve">Ejecución </w:t>
            </w:r>
            <w:r>
              <w:rPr>
                <w:b/>
                <w:sz w:val="16"/>
                <w:u w:val="single" w:color="000000"/>
              </w:rPr>
              <w:t>Presupuestaria</w:t>
            </w:r>
          </w:p>
        </w:tc>
        <w:tc>
          <w:tcPr>
            <w:tcW w:w="1905" w:type="dxa"/>
            <w:gridSpan w:val="2"/>
            <w:tcBorders>
              <w:top w:val="single" w:sz="5" w:space="0" w:color="000000"/>
              <w:left w:val="nil"/>
              <w:bottom w:val="nil"/>
              <w:right w:val="nil"/>
            </w:tcBorders>
          </w:tcPr>
          <w:p w:rsidR="005D2520" w:rsidRDefault="00BE1161">
            <w:pPr>
              <w:tabs>
                <w:tab w:val="center" w:pos="1324"/>
              </w:tabs>
              <w:spacing w:after="0" w:line="259" w:lineRule="auto"/>
              <w:ind w:right="0" w:firstLine="0"/>
              <w:jc w:val="left"/>
            </w:pPr>
            <w:r>
              <w:rPr>
                <w:b/>
                <w:sz w:val="16"/>
                <w:u w:val="single" w:color="000000"/>
              </w:rPr>
              <w:t>Presupuesto</w:t>
            </w:r>
            <w:r>
              <w:rPr>
                <w:b/>
                <w:sz w:val="16"/>
                <w:u w:val="single" w:color="000000"/>
              </w:rPr>
              <w:tab/>
              <w:t>Real</w:t>
            </w:r>
          </w:p>
        </w:tc>
        <w:tc>
          <w:tcPr>
            <w:tcW w:w="963" w:type="dxa"/>
            <w:tcBorders>
              <w:top w:val="single" w:sz="5" w:space="0" w:color="000000"/>
              <w:left w:val="nil"/>
              <w:bottom w:val="nil"/>
              <w:right w:val="nil"/>
            </w:tcBorders>
          </w:tcPr>
          <w:p w:rsidR="005D2520" w:rsidRDefault="00BE1161">
            <w:pPr>
              <w:spacing w:after="0" w:line="259" w:lineRule="auto"/>
              <w:ind w:right="0" w:firstLine="0"/>
              <w:jc w:val="left"/>
            </w:pPr>
            <w:r>
              <w:rPr>
                <w:b/>
                <w:sz w:val="16"/>
                <w:u w:val="single" w:color="000000"/>
              </w:rPr>
              <w:t>Desviación</w:t>
            </w:r>
          </w:p>
        </w:tc>
        <w:tc>
          <w:tcPr>
            <w:tcW w:w="562" w:type="dxa"/>
            <w:tcBorders>
              <w:top w:val="single" w:sz="5" w:space="0" w:color="000000"/>
              <w:left w:val="nil"/>
              <w:bottom w:val="nil"/>
              <w:right w:val="nil"/>
            </w:tcBorders>
          </w:tcPr>
          <w:p w:rsidR="005D2520" w:rsidRDefault="00BE1161">
            <w:pPr>
              <w:spacing w:after="0" w:line="259" w:lineRule="auto"/>
              <w:ind w:right="0" w:firstLine="0"/>
              <w:jc w:val="left"/>
            </w:pPr>
            <w:r>
              <w:rPr>
                <w:b/>
                <w:sz w:val="16"/>
                <w:u w:val="single" w:color="000000"/>
              </w:rPr>
              <w:t>% Ejec.</w:t>
            </w:r>
          </w:p>
        </w:tc>
      </w:tr>
      <w:tr w:rsidR="005D2520">
        <w:trPr>
          <w:trHeight w:val="208"/>
        </w:trPr>
        <w:tc>
          <w:tcPr>
            <w:tcW w:w="2598" w:type="dxa"/>
            <w:tcBorders>
              <w:top w:val="nil"/>
              <w:left w:val="nil"/>
              <w:bottom w:val="nil"/>
              <w:right w:val="nil"/>
            </w:tcBorders>
          </w:tcPr>
          <w:p w:rsidR="005D2520" w:rsidRDefault="00BE1161">
            <w:pPr>
              <w:spacing w:after="0" w:line="259" w:lineRule="auto"/>
              <w:ind w:left="32" w:right="0" w:firstLine="0"/>
              <w:jc w:val="left"/>
            </w:pPr>
            <w:r>
              <w:rPr>
                <w:sz w:val="16"/>
              </w:rPr>
              <w:t>Prestación de servicios</w:t>
            </w:r>
          </w:p>
        </w:tc>
        <w:tc>
          <w:tcPr>
            <w:tcW w:w="1905" w:type="dxa"/>
            <w:gridSpan w:val="2"/>
            <w:tcBorders>
              <w:top w:val="nil"/>
              <w:left w:val="nil"/>
              <w:bottom w:val="nil"/>
              <w:right w:val="nil"/>
            </w:tcBorders>
          </w:tcPr>
          <w:p w:rsidR="005D2520" w:rsidRDefault="00BE1161">
            <w:pPr>
              <w:tabs>
                <w:tab w:val="right" w:pos="1873"/>
              </w:tabs>
              <w:spacing w:after="0" w:line="259" w:lineRule="auto"/>
              <w:ind w:right="0" w:firstLine="0"/>
              <w:jc w:val="left"/>
            </w:pPr>
            <w:r>
              <w:rPr>
                <w:sz w:val="16"/>
              </w:rPr>
              <w:t>861.532,24</w:t>
            </w:r>
            <w:r>
              <w:rPr>
                <w:sz w:val="16"/>
              </w:rPr>
              <w:tab/>
              <w:t>933.093,65</w:t>
            </w:r>
          </w:p>
        </w:tc>
        <w:tc>
          <w:tcPr>
            <w:tcW w:w="963" w:type="dxa"/>
            <w:tcBorders>
              <w:top w:val="nil"/>
              <w:left w:val="nil"/>
              <w:bottom w:val="nil"/>
              <w:right w:val="nil"/>
            </w:tcBorders>
          </w:tcPr>
          <w:p w:rsidR="005D2520" w:rsidRDefault="00BE1161">
            <w:pPr>
              <w:spacing w:after="0" w:line="259" w:lineRule="auto"/>
              <w:ind w:left="126" w:right="0" w:firstLine="0"/>
              <w:jc w:val="center"/>
            </w:pPr>
            <w:r>
              <w:rPr>
                <w:sz w:val="16"/>
              </w:rPr>
              <w:t>71.561,41</w:t>
            </w:r>
          </w:p>
        </w:tc>
        <w:tc>
          <w:tcPr>
            <w:tcW w:w="562" w:type="dxa"/>
            <w:tcBorders>
              <w:top w:val="nil"/>
              <w:left w:val="nil"/>
              <w:bottom w:val="nil"/>
              <w:right w:val="nil"/>
            </w:tcBorders>
          </w:tcPr>
          <w:p w:rsidR="005D2520" w:rsidRDefault="00BE1161">
            <w:pPr>
              <w:spacing w:after="0" w:line="259" w:lineRule="auto"/>
              <w:ind w:right="3" w:firstLine="0"/>
              <w:jc w:val="right"/>
            </w:pPr>
            <w:r>
              <w:rPr>
                <w:sz w:val="16"/>
              </w:rPr>
              <w:t>108%</w:t>
            </w:r>
          </w:p>
        </w:tc>
      </w:tr>
      <w:tr w:rsidR="005D2520">
        <w:trPr>
          <w:trHeight w:val="208"/>
        </w:trPr>
        <w:tc>
          <w:tcPr>
            <w:tcW w:w="2598" w:type="dxa"/>
            <w:tcBorders>
              <w:top w:val="nil"/>
              <w:left w:val="nil"/>
              <w:bottom w:val="nil"/>
              <w:right w:val="nil"/>
            </w:tcBorders>
          </w:tcPr>
          <w:p w:rsidR="005D2520" w:rsidRDefault="00BE1161">
            <w:pPr>
              <w:spacing w:after="0" w:line="259" w:lineRule="auto"/>
              <w:ind w:left="32" w:right="0" w:firstLine="0"/>
              <w:jc w:val="left"/>
            </w:pPr>
            <w:r>
              <w:rPr>
                <w:sz w:val="16"/>
              </w:rPr>
              <w:t>Subveciones donaciones y legados</w:t>
            </w:r>
          </w:p>
        </w:tc>
        <w:tc>
          <w:tcPr>
            <w:tcW w:w="1905" w:type="dxa"/>
            <w:gridSpan w:val="2"/>
            <w:tcBorders>
              <w:top w:val="nil"/>
              <w:left w:val="nil"/>
              <w:bottom w:val="nil"/>
              <w:right w:val="nil"/>
            </w:tcBorders>
          </w:tcPr>
          <w:p w:rsidR="005D2520" w:rsidRDefault="00BE1161">
            <w:pPr>
              <w:spacing w:after="0" w:line="259" w:lineRule="auto"/>
              <w:ind w:left="42" w:right="0" w:firstLine="0"/>
              <w:jc w:val="left"/>
            </w:pPr>
            <w:r>
              <w:rPr>
                <w:sz w:val="16"/>
              </w:rPr>
              <w:t>2.649.324,55 2.649.324,55</w:t>
            </w:r>
          </w:p>
        </w:tc>
        <w:tc>
          <w:tcPr>
            <w:tcW w:w="963" w:type="dxa"/>
            <w:tcBorders>
              <w:top w:val="nil"/>
              <w:left w:val="nil"/>
              <w:bottom w:val="nil"/>
              <w:right w:val="nil"/>
            </w:tcBorders>
          </w:tcPr>
          <w:p w:rsidR="005D2520" w:rsidRDefault="00BE1161">
            <w:pPr>
              <w:spacing w:after="0" w:line="259" w:lineRule="auto"/>
              <w:ind w:left="562" w:right="0" w:firstLine="0"/>
              <w:jc w:val="left"/>
            </w:pPr>
            <w:r>
              <w:rPr>
                <w:sz w:val="16"/>
              </w:rPr>
              <w:t>0,00</w:t>
            </w:r>
          </w:p>
        </w:tc>
        <w:tc>
          <w:tcPr>
            <w:tcW w:w="562" w:type="dxa"/>
            <w:tcBorders>
              <w:top w:val="nil"/>
              <w:left w:val="nil"/>
              <w:bottom w:val="nil"/>
              <w:right w:val="nil"/>
            </w:tcBorders>
          </w:tcPr>
          <w:p w:rsidR="005D2520" w:rsidRDefault="00BE1161">
            <w:pPr>
              <w:spacing w:after="0" w:line="259" w:lineRule="auto"/>
              <w:ind w:right="4" w:firstLine="0"/>
              <w:jc w:val="right"/>
            </w:pPr>
            <w:r>
              <w:rPr>
                <w:sz w:val="16"/>
              </w:rPr>
              <w:t>100%</w:t>
            </w:r>
          </w:p>
        </w:tc>
      </w:tr>
      <w:tr w:rsidR="005D2520">
        <w:trPr>
          <w:trHeight w:val="208"/>
        </w:trPr>
        <w:tc>
          <w:tcPr>
            <w:tcW w:w="2598" w:type="dxa"/>
            <w:tcBorders>
              <w:top w:val="nil"/>
              <w:left w:val="nil"/>
              <w:bottom w:val="nil"/>
              <w:right w:val="nil"/>
            </w:tcBorders>
          </w:tcPr>
          <w:p w:rsidR="005D2520" w:rsidRDefault="00BE1161">
            <w:pPr>
              <w:spacing w:after="0" w:line="259" w:lineRule="auto"/>
              <w:ind w:left="32" w:right="0" w:firstLine="0"/>
              <w:jc w:val="left"/>
            </w:pPr>
            <w:r>
              <w:rPr>
                <w:sz w:val="16"/>
              </w:rPr>
              <w:t xml:space="preserve">Ingresos por gestión </w:t>
            </w:r>
          </w:p>
        </w:tc>
        <w:tc>
          <w:tcPr>
            <w:tcW w:w="1905" w:type="dxa"/>
            <w:gridSpan w:val="2"/>
            <w:tcBorders>
              <w:top w:val="nil"/>
              <w:left w:val="nil"/>
              <w:bottom w:val="nil"/>
              <w:right w:val="nil"/>
            </w:tcBorders>
          </w:tcPr>
          <w:p w:rsidR="005D2520" w:rsidRDefault="00BE1161">
            <w:pPr>
              <w:tabs>
                <w:tab w:val="center" w:pos="549"/>
                <w:tab w:val="right" w:pos="1873"/>
              </w:tabs>
              <w:spacing w:after="0" w:line="259" w:lineRule="auto"/>
              <w:ind w:right="0" w:firstLine="0"/>
              <w:jc w:val="left"/>
            </w:pPr>
            <w:r>
              <w:tab/>
            </w:r>
            <w:r>
              <w:rPr>
                <w:sz w:val="16"/>
              </w:rPr>
              <w:t>73.466,16</w:t>
            </w:r>
            <w:r>
              <w:rPr>
                <w:sz w:val="16"/>
              </w:rPr>
              <w:tab/>
              <w:t>108.808,61</w:t>
            </w:r>
          </w:p>
        </w:tc>
        <w:tc>
          <w:tcPr>
            <w:tcW w:w="963" w:type="dxa"/>
            <w:tcBorders>
              <w:top w:val="nil"/>
              <w:left w:val="nil"/>
              <w:bottom w:val="nil"/>
              <w:right w:val="nil"/>
            </w:tcBorders>
          </w:tcPr>
          <w:p w:rsidR="005D2520" w:rsidRDefault="00BE1161">
            <w:pPr>
              <w:spacing w:after="0" w:line="259" w:lineRule="auto"/>
              <w:ind w:left="125" w:right="0" w:firstLine="0"/>
              <w:jc w:val="center"/>
            </w:pPr>
            <w:r>
              <w:rPr>
                <w:sz w:val="16"/>
              </w:rPr>
              <w:t>35.342,45</w:t>
            </w:r>
          </w:p>
        </w:tc>
        <w:tc>
          <w:tcPr>
            <w:tcW w:w="562" w:type="dxa"/>
            <w:tcBorders>
              <w:top w:val="nil"/>
              <w:left w:val="nil"/>
              <w:bottom w:val="nil"/>
              <w:right w:val="nil"/>
            </w:tcBorders>
          </w:tcPr>
          <w:p w:rsidR="005D2520" w:rsidRDefault="00BE1161">
            <w:pPr>
              <w:spacing w:after="0" w:line="259" w:lineRule="auto"/>
              <w:ind w:right="3" w:firstLine="0"/>
              <w:jc w:val="right"/>
            </w:pPr>
            <w:r>
              <w:rPr>
                <w:sz w:val="16"/>
              </w:rPr>
              <w:t>148%</w:t>
            </w:r>
          </w:p>
        </w:tc>
      </w:tr>
      <w:tr w:rsidR="005D2520">
        <w:trPr>
          <w:trHeight w:val="185"/>
        </w:trPr>
        <w:tc>
          <w:tcPr>
            <w:tcW w:w="2598" w:type="dxa"/>
            <w:tcBorders>
              <w:top w:val="nil"/>
              <w:left w:val="nil"/>
              <w:bottom w:val="single" w:sz="5" w:space="0" w:color="000000"/>
              <w:right w:val="nil"/>
            </w:tcBorders>
          </w:tcPr>
          <w:p w:rsidR="005D2520" w:rsidRDefault="00BE1161">
            <w:pPr>
              <w:spacing w:after="0" w:line="259" w:lineRule="auto"/>
              <w:ind w:left="32" w:right="0" w:firstLine="0"/>
              <w:jc w:val="left"/>
            </w:pPr>
            <w:r>
              <w:rPr>
                <w:sz w:val="16"/>
              </w:rPr>
              <w:t>Ingresos excepcionales</w:t>
            </w:r>
          </w:p>
        </w:tc>
        <w:tc>
          <w:tcPr>
            <w:tcW w:w="1905" w:type="dxa"/>
            <w:gridSpan w:val="2"/>
            <w:tcBorders>
              <w:top w:val="nil"/>
              <w:left w:val="nil"/>
              <w:bottom w:val="single" w:sz="5" w:space="0" w:color="000000"/>
              <w:right w:val="nil"/>
            </w:tcBorders>
          </w:tcPr>
          <w:p w:rsidR="005D2520" w:rsidRDefault="00BE1161">
            <w:pPr>
              <w:tabs>
                <w:tab w:val="center" w:pos="722"/>
                <w:tab w:val="right" w:pos="1873"/>
              </w:tabs>
              <w:spacing w:after="0" w:line="259" w:lineRule="auto"/>
              <w:ind w:right="0" w:firstLine="0"/>
              <w:jc w:val="left"/>
            </w:pPr>
            <w:r>
              <w:tab/>
            </w:r>
            <w:r>
              <w:rPr>
                <w:sz w:val="16"/>
              </w:rPr>
              <w:t>0,00</w:t>
            </w:r>
            <w:r>
              <w:rPr>
                <w:sz w:val="16"/>
              </w:rPr>
              <w:tab/>
              <w:t>5,06</w:t>
            </w:r>
          </w:p>
        </w:tc>
        <w:tc>
          <w:tcPr>
            <w:tcW w:w="963" w:type="dxa"/>
            <w:tcBorders>
              <w:top w:val="nil"/>
              <w:left w:val="nil"/>
              <w:bottom w:val="single" w:sz="5" w:space="0" w:color="000000"/>
              <w:right w:val="nil"/>
            </w:tcBorders>
          </w:tcPr>
          <w:p w:rsidR="005D2520" w:rsidRDefault="00BE1161">
            <w:pPr>
              <w:spacing w:after="0" w:line="259" w:lineRule="auto"/>
              <w:ind w:left="562" w:right="0" w:firstLine="0"/>
              <w:jc w:val="left"/>
            </w:pPr>
            <w:r>
              <w:rPr>
                <w:sz w:val="16"/>
              </w:rPr>
              <w:t>5,06</w:t>
            </w:r>
          </w:p>
        </w:tc>
        <w:tc>
          <w:tcPr>
            <w:tcW w:w="562" w:type="dxa"/>
            <w:tcBorders>
              <w:top w:val="nil"/>
              <w:left w:val="nil"/>
              <w:bottom w:val="single" w:sz="5" w:space="0" w:color="000000"/>
              <w:right w:val="nil"/>
            </w:tcBorders>
          </w:tcPr>
          <w:p w:rsidR="005D2520" w:rsidRDefault="005D2520">
            <w:pPr>
              <w:spacing w:after="160" w:line="259" w:lineRule="auto"/>
              <w:ind w:right="0" w:firstLine="0"/>
              <w:jc w:val="left"/>
            </w:pPr>
          </w:p>
        </w:tc>
      </w:tr>
      <w:tr w:rsidR="005D2520">
        <w:trPr>
          <w:trHeight w:val="231"/>
        </w:trPr>
        <w:tc>
          <w:tcPr>
            <w:tcW w:w="2598" w:type="dxa"/>
            <w:tcBorders>
              <w:top w:val="single" w:sz="5" w:space="0" w:color="000000"/>
              <w:left w:val="nil"/>
              <w:bottom w:val="nil"/>
              <w:right w:val="nil"/>
            </w:tcBorders>
          </w:tcPr>
          <w:p w:rsidR="005D2520" w:rsidRDefault="00BE1161">
            <w:pPr>
              <w:spacing w:after="0" w:line="259" w:lineRule="auto"/>
              <w:ind w:left="32" w:right="0" w:firstLine="0"/>
              <w:jc w:val="left"/>
            </w:pPr>
            <w:r>
              <w:rPr>
                <w:b/>
                <w:sz w:val="16"/>
                <w:u w:val="single" w:color="000000"/>
              </w:rPr>
              <w:t>Total Ingresos</w:t>
            </w:r>
          </w:p>
        </w:tc>
        <w:tc>
          <w:tcPr>
            <w:tcW w:w="1905" w:type="dxa"/>
            <w:gridSpan w:val="2"/>
            <w:tcBorders>
              <w:top w:val="single" w:sz="5" w:space="0" w:color="000000"/>
              <w:left w:val="nil"/>
              <w:bottom w:val="nil"/>
              <w:right w:val="nil"/>
            </w:tcBorders>
          </w:tcPr>
          <w:p w:rsidR="005D2520" w:rsidRDefault="00BE1161">
            <w:pPr>
              <w:spacing w:after="0" w:line="259" w:lineRule="auto"/>
              <w:ind w:left="43" w:right="0" w:firstLine="0"/>
              <w:jc w:val="left"/>
            </w:pPr>
            <w:r>
              <w:rPr>
                <w:b/>
                <w:sz w:val="16"/>
                <w:u w:val="single" w:color="000000"/>
              </w:rPr>
              <w:t>3.584.322,95 3.691.231,87</w:t>
            </w:r>
          </w:p>
        </w:tc>
        <w:tc>
          <w:tcPr>
            <w:tcW w:w="963" w:type="dxa"/>
            <w:tcBorders>
              <w:top w:val="single" w:sz="5" w:space="0" w:color="000000"/>
              <w:left w:val="nil"/>
              <w:bottom w:val="nil"/>
              <w:right w:val="nil"/>
            </w:tcBorders>
          </w:tcPr>
          <w:p w:rsidR="005D2520" w:rsidRDefault="00BE1161">
            <w:pPr>
              <w:spacing w:after="0" w:line="259" w:lineRule="auto"/>
              <w:ind w:left="141" w:right="0" w:firstLine="0"/>
              <w:jc w:val="left"/>
            </w:pPr>
            <w:r>
              <w:rPr>
                <w:b/>
                <w:sz w:val="16"/>
                <w:u w:val="single" w:color="000000"/>
              </w:rPr>
              <w:t>106.908,92</w:t>
            </w:r>
          </w:p>
        </w:tc>
        <w:tc>
          <w:tcPr>
            <w:tcW w:w="562" w:type="dxa"/>
            <w:tcBorders>
              <w:top w:val="single" w:sz="5" w:space="0" w:color="000000"/>
              <w:left w:val="nil"/>
              <w:bottom w:val="nil"/>
              <w:right w:val="nil"/>
            </w:tcBorders>
          </w:tcPr>
          <w:p w:rsidR="005D2520" w:rsidRDefault="00BE1161">
            <w:pPr>
              <w:spacing w:after="0" w:line="259" w:lineRule="auto"/>
              <w:ind w:right="0" w:firstLine="0"/>
              <w:jc w:val="right"/>
            </w:pPr>
            <w:r>
              <w:rPr>
                <w:b/>
                <w:sz w:val="16"/>
                <w:u w:val="single" w:color="000000"/>
              </w:rPr>
              <w:t>103%</w:t>
            </w:r>
          </w:p>
        </w:tc>
      </w:tr>
      <w:tr w:rsidR="005D2520">
        <w:trPr>
          <w:trHeight w:val="208"/>
        </w:trPr>
        <w:tc>
          <w:tcPr>
            <w:tcW w:w="2598" w:type="dxa"/>
            <w:tcBorders>
              <w:top w:val="nil"/>
              <w:left w:val="nil"/>
              <w:bottom w:val="nil"/>
              <w:right w:val="nil"/>
            </w:tcBorders>
          </w:tcPr>
          <w:p w:rsidR="005D2520" w:rsidRDefault="00BE1161">
            <w:pPr>
              <w:spacing w:after="0" w:line="259" w:lineRule="auto"/>
              <w:ind w:left="32" w:right="0" w:firstLine="0"/>
              <w:jc w:val="left"/>
            </w:pPr>
            <w:r>
              <w:rPr>
                <w:sz w:val="16"/>
              </w:rPr>
              <w:t>Compras</w:t>
            </w:r>
          </w:p>
        </w:tc>
        <w:tc>
          <w:tcPr>
            <w:tcW w:w="1049" w:type="dxa"/>
            <w:tcBorders>
              <w:top w:val="nil"/>
              <w:left w:val="nil"/>
              <w:bottom w:val="nil"/>
              <w:right w:val="nil"/>
            </w:tcBorders>
          </w:tcPr>
          <w:p w:rsidR="005D2520" w:rsidRDefault="00BE1161">
            <w:pPr>
              <w:spacing w:after="0" w:line="259" w:lineRule="auto"/>
              <w:ind w:left="82" w:right="0" w:firstLine="0"/>
              <w:jc w:val="center"/>
            </w:pPr>
            <w:r>
              <w:rPr>
                <w:sz w:val="16"/>
              </w:rPr>
              <w:t>99.589,65</w:t>
            </w:r>
          </w:p>
        </w:tc>
        <w:tc>
          <w:tcPr>
            <w:tcW w:w="856" w:type="dxa"/>
            <w:tcBorders>
              <w:top w:val="nil"/>
              <w:left w:val="nil"/>
              <w:bottom w:val="nil"/>
              <w:right w:val="nil"/>
            </w:tcBorders>
          </w:tcPr>
          <w:p w:rsidR="005D2520" w:rsidRDefault="00BE1161">
            <w:pPr>
              <w:spacing w:after="0" w:line="259" w:lineRule="auto"/>
              <w:ind w:right="0" w:firstLine="0"/>
              <w:jc w:val="left"/>
            </w:pPr>
            <w:r>
              <w:rPr>
                <w:sz w:val="16"/>
              </w:rPr>
              <w:t>100.045,03</w:t>
            </w:r>
          </w:p>
        </w:tc>
        <w:tc>
          <w:tcPr>
            <w:tcW w:w="963" w:type="dxa"/>
            <w:tcBorders>
              <w:top w:val="nil"/>
              <w:left w:val="nil"/>
              <w:bottom w:val="nil"/>
              <w:right w:val="nil"/>
            </w:tcBorders>
          </w:tcPr>
          <w:p w:rsidR="005D2520" w:rsidRDefault="00BE1161">
            <w:pPr>
              <w:spacing w:after="0" w:line="259" w:lineRule="auto"/>
              <w:ind w:left="411" w:right="0" w:firstLine="0"/>
              <w:jc w:val="left"/>
            </w:pPr>
            <w:r>
              <w:rPr>
                <w:sz w:val="16"/>
              </w:rPr>
              <w:t>455,38</w:t>
            </w:r>
          </w:p>
        </w:tc>
        <w:tc>
          <w:tcPr>
            <w:tcW w:w="562" w:type="dxa"/>
            <w:tcBorders>
              <w:top w:val="nil"/>
              <w:left w:val="nil"/>
              <w:bottom w:val="nil"/>
              <w:right w:val="nil"/>
            </w:tcBorders>
          </w:tcPr>
          <w:p w:rsidR="005D2520" w:rsidRDefault="00BE1161">
            <w:pPr>
              <w:spacing w:after="0" w:line="259" w:lineRule="auto"/>
              <w:ind w:right="3" w:firstLine="0"/>
              <w:jc w:val="right"/>
            </w:pPr>
            <w:r>
              <w:rPr>
                <w:sz w:val="16"/>
              </w:rPr>
              <w:t>100%</w:t>
            </w:r>
          </w:p>
        </w:tc>
      </w:tr>
      <w:tr w:rsidR="005D2520">
        <w:trPr>
          <w:trHeight w:val="208"/>
        </w:trPr>
        <w:tc>
          <w:tcPr>
            <w:tcW w:w="2598" w:type="dxa"/>
            <w:tcBorders>
              <w:top w:val="nil"/>
              <w:left w:val="nil"/>
              <w:bottom w:val="nil"/>
              <w:right w:val="nil"/>
            </w:tcBorders>
          </w:tcPr>
          <w:p w:rsidR="005D2520" w:rsidRDefault="00BE1161">
            <w:pPr>
              <w:spacing w:after="0" w:line="259" w:lineRule="auto"/>
              <w:ind w:left="32" w:right="0" w:firstLine="0"/>
              <w:jc w:val="left"/>
            </w:pPr>
            <w:r>
              <w:rPr>
                <w:sz w:val="16"/>
              </w:rPr>
              <w:t>Arrendamientos y cánones</w:t>
            </w:r>
          </w:p>
        </w:tc>
        <w:tc>
          <w:tcPr>
            <w:tcW w:w="1049" w:type="dxa"/>
            <w:tcBorders>
              <w:top w:val="nil"/>
              <w:left w:val="nil"/>
              <w:bottom w:val="nil"/>
              <w:right w:val="nil"/>
            </w:tcBorders>
          </w:tcPr>
          <w:p w:rsidR="005D2520" w:rsidRDefault="00BE1161">
            <w:pPr>
              <w:spacing w:after="0" w:line="259" w:lineRule="auto"/>
              <w:ind w:left="82" w:right="0" w:firstLine="0"/>
              <w:jc w:val="center"/>
            </w:pPr>
            <w:r>
              <w:rPr>
                <w:sz w:val="16"/>
              </w:rPr>
              <w:t>15.888,00</w:t>
            </w:r>
          </w:p>
        </w:tc>
        <w:tc>
          <w:tcPr>
            <w:tcW w:w="856" w:type="dxa"/>
            <w:tcBorders>
              <w:top w:val="nil"/>
              <w:left w:val="nil"/>
              <w:bottom w:val="nil"/>
              <w:right w:val="nil"/>
            </w:tcBorders>
          </w:tcPr>
          <w:p w:rsidR="005D2520" w:rsidRDefault="00BE1161">
            <w:pPr>
              <w:spacing w:after="0" w:line="259" w:lineRule="auto"/>
              <w:ind w:left="77" w:right="0" w:firstLine="0"/>
              <w:jc w:val="left"/>
            </w:pPr>
            <w:r>
              <w:rPr>
                <w:sz w:val="16"/>
              </w:rPr>
              <w:t>15.408,00</w:t>
            </w:r>
          </w:p>
        </w:tc>
        <w:tc>
          <w:tcPr>
            <w:tcW w:w="963" w:type="dxa"/>
            <w:tcBorders>
              <w:top w:val="nil"/>
              <w:left w:val="nil"/>
              <w:bottom w:val="nil"/>
              <w:right w:val="nil"/>
            </w:tcBorders>
          </w:tcPr>
          <w:p w:rsidR="005D2520" w:rsidRDefault="00BE1161">
            <w:pPr>
              <w:spacing w:after="0" w:line="259" w:lineRule="auto"/>
              <w:ind w:left="357" w:right="0" w:firstLine="0"/>
              <w:jc w:val="left"/>
            </w:pPr>
            <w:r>
              <w:rPr>
                <w:sz w:val="16"/>
              </w:rPr>
              <w:t>‐480,00</w:t>
            </w:r>
          </w:p>
        </w:tc>
        <w:tc>
          <w:tcPr>
            <w:tcW w:w="562" w:type="dxa"/>
            <w:tcBorders>
              <w:top w:val="nil"/>
              <w:left w:val="nil"/>
              <w:bottom w:val="nil"/>
              <w:right w:val="nil"/>
            </w:tcBorders>
          </w:tcPr>
          <w:p w:rsidR="005D2520" w:rsidRDefault="00BE1161">
            <w:pPr>
              <w:spacing w:after="0" w:line="259" w:lineRule="auto"/>
              <w:ind w:right="3" w:firstLine="0"/>
              <w:jc w:val="right"/>
            </w:pPr>
            <w:r>
              <w:rPr>
                <w:sz w:val="16"/>
              </w:rPr>
              <w:t>97%</w:t>
            </w:r>
          </w:p>
        </w:tc>
      </w:tr>
      <w:tr w:rsidR="005D2520">
        <w:trPr>
          <w:trHeight w:val="208"/>
        </w:trPr>
        <w:tc>
          <w:tcPr>
            <w:tcW w:w="2598" w:type="dxa"/>
            <w:tcBorders>
              <w:top w:val="nil"/>
              <w:left w:val="nil"/>
              <w:bottom w:val="nil"/>
              <w:right w:val="nil"/>
            </w:tcBorders>
          </w:tcPr>
          <w:p w:rsidR="005D2520" w:rsidRDefault="00BE1161">
            <w:pPr>
              <w:spacing w:after="0" w:line="259" w:lineRule="auto"/>
              <w:ind w:left="32" w:right="0" w:firstLine="0"/>
              <w:jc w:val="left"/>
            </w:pPr>
            <w:r>
              <w:rPr>
                <w:sz w:val="16"/>
              </w:rPr>
              <w:t>Reparación y conservación</w:t>
            </w:r>
          </w:p>
        </w:tc>
        <w:tc>
          <w:tcPr>
            <w:tcW w:w="1049" w:type="dxa"/>
            <w:tcBorders>
              <w:top w:val="nil"/>
              <w:left w:val="nil"/>
              <w:bottom w:val="nil"/>
              <w:right w:val="nil"/>
            </w:tcBorders>
          </w:tcPr>
          <w:p w:rsidR="005D2520" w:rsidRDefault="00BE1161">
            <w:pPr>
              <w:spacing w:after="0" w:line="259" w:lineRule="auto"/>
              <w:ind w:left="7" w:right="0" w:firstLine="0"/>
              <w:jc w:val="center"/>
            </w:pPr>
            <w:r>
              <w:rPr>
                <w:sz w:val="16"/>
              </w:rPr>
              <w:t>484.017,31</w:t>
            </w:r>
          </w:p>
        </w:tc>
        <w:tc>
          <w:tcPr>
            <w:tcW w:w="856" w:type="dxa"/>
            <w:tcBorders>
              <w:top w:val="nil"/>
              <w:left w:val="nil"/>
              <w:bottom w:val="nil"/>
              <w:right w:val="nil"/>
            </w:tcBorders>
          </w:tcPr>
          <w:p w:rsidR="005D2520" w:rsidRDefault="00BE1161">
            <w:pPr>
              <w:spacing w:after="0" w:line="259" w:lineRule="auto"/>
              <w:ind w:right="0" w:firstLine="0"/>
              <w:jc w:val="left"/>
            </w:pPr>
            <w:r>
              <w:rPr>
                <w:sz w:val="16"/>
              </w:rPr>
              <w:t>349.904,29</w:t>
            </w:r>
          </w:p>
        </w:tc>
        <w:tc>
          <w:tcPr>
            <w:tcW w:w="963" w:type="dxa"/>
            <w:tcBorders>
              <w:top w:val="nil"/>
              <w:left w:val="nil"/>
              <w:bottom w:val="nil"/>
              <w:right w:val="nil"/>
            </w:tcBorders>
          </w:tcPr>
          <w:p w:rsidR="005D2520" w:rsidRDefault="00BE1161">
            <w:pPr>
              <w:spacing w:after="0" w:line="259" w:lineRule="auto"/>
              <w:ind w:left="86" w:right="0" w:firstLine="0"/>
              <w:jc w:val="left"/>
            </w:pPr>
            <w:r>
              <w:rPr>
                <w:sz w:val="16"/>
              </w:rPr>
              <w:t>‐134.113,02</w:t>
            </w:r>
          </w:p>
        </w:tc>
        <w:tc>
          <w:tcPr>
            <w:tcW w:w="562" w:type="dxa"/>
            <w:tcBorders>
              <w:top w:val="nil"/>
              <w:left w:val="nil"/>
              <w:bottom w:val="nil"/>
              <w:right w:val="nil"/>
            </w:tcBorders>
          </w:tcPr>
          <w:p w:rsidR="005D2520" w:rsidRDefault="00BE1161">
            <w:pPr>
              <w:spacing w:after="0" w:line="259" w:lineRule="auto"/>
              <w:ind w:right="3" w:firstLine="0"/>
              <w:jc w:val="right"/>
            </w:pPr>
            <w:r>
              <w:rPr>
                <w:sz w:val="16"/>
              </w:rPr>
              <w:t>72%</w:t>
            </w:r>
          </w:p>
        </w:tc>
      </w:tr>
      <w:tr w:rsidR="005D2520">
        <w:trPr>
          <w:trHeight w:val="208"/>
        </w:trPr>
        <w:tc>
          <w:tcPr>
            <w:tcW w:w="2598" w:type="dxa"/>
            <w:tcBorders>
              <w:top w:val="nil"/>
              <w:left w:val="nil"/>
              <w:bottom w:val="nil"/>
              <w:right w:val="nil"/>
            </w:tcBorders>
          </w:tcPr>
          <w:p w:rsidR="005D2520" w:rsidRDefault="00BE1161">
            <w:pPr>
              <w:spacing w:after="0" w:line="259" w:lineRule="auto"/>
              <w:ind w:left="32" w:right="0" w:firstLine="0"/>
              <w:jc w:val="left"/>
            </w:pPr>
            <w:r>
              <w:rPr>
                <w:sz w:val="16"/>
              </w:rPr>
              <w:t>Servicios profes. independientes</w:t>
            </w:r>
          </w:p>
        </w:tc>
        <w:tc>
          <w:tcPr>
            <w:tcW w:w="1049" w:type="dxa"/>
            <w:tcBorders>
              <w:top w:val="nil"/>
              <w:left w:val="nil"/>
              <w:bottom w:val="nil"/>
              <w:right w:val="nil"/>
            </w:tcBorders>
          </w:tcPr>
          <w:p w:rsidR="005D2520" w:rsidRDefault="00BE1161">
            <w:pPr>
              <w:spacing w:after="0" w:line="259" w:lineRule="auto"/>
              <w:ind w:left="81" w:right="0" w:firstLine="0"/>
              <w:jc w:val="center"/>
            </w:pPr>
            <w:r>
              <w:rPr>
                <w:sz w:val="16"/>
              </w:rPr>
              <w:t>72.267,13</w:t>
            </w:r>
          </w:p>
        </w:tc>
        <w:tc>
          <w:tcPr>
            <w:tcW w:w="856" w:type="dxa"/>
            <w:tcBorders>
              <w:top w:val="nil"/>
              <w:left w:val="nil"/>
              <w:bottom w:val="nil"/>
              <w:right w:val="nil"/>
            </w:tcBorders>
          </w:tcPr>
          <w:p w:rsidR="005D2520" w:rsidRDefault="00BE1161">
            <w:pPr>
              <w:spacing w:after="0" w:line="259" w:lineRule="auto"/>
              <w:ind w:left="76" w:right="0" w:firstLine="0"/>
              <w:jc w:val="left"/>
            </w:pPr>
            <w:r>
              <w:rPr>
                <w:sz w:val="16"/>
              </w:rPr>
              <w:t>76.285,51</w:t>
            </w:r>
          </w:p>
        </w:tc>
        <w:tc>
          <w:tcPr>
            <w:tcW w:w="963" w:type="dxa"/>
            <w:tcBorders>
              <w:top w:val="nil"/>
              <w:left w:val="nil"/>
              <w:bottom w:val="nil"/>
              <w:right w:val="nil"/>
            </w:tcBorders>
          </w:tcPr>
          <w:p w:rsidR="005D2520" w:rsidRDefault="00BE1161">
            <w:pPr>
              <w:spacing w:after="0" w:line="259" w:lineRule="auto"/>
              <w:ind w:left="292" w:right="0" w:firstLine="0"/>
              <w:jc w:val="left"/>
            </w:pPr>
            <w:r>
              <w:rPr>
                <w:sz w:val="16"/>
              </w:rPr>
              <w:t>4.018,38</w:t>
            </w:r>
          </w:p>
        </w:tc>
        <w:tc>
          <w:tcPr>
            <w:tcW w:w="562" w:type="dxa"/>
            <w:tcBorders>
              <w:top w:val="nil"/>
              <w:left w:val="nil"/>
              <w:bottom w:val="nil"/>
              <w:right w:val="nil"/>
            </w:tcBorders>
          </w:tcPr>
          <w:p w:rsidR="005D2520" w:rsidRDefault="00BE1161">
            <w:pPr>
              <w:spacing w:after="0" w:line="259" w:lineRule="auto"/>
              <w:ind w:right="4" w:firstLine="0"/>
              <w:jc w:val="right"/>
            </w:pPr>
            <w:r>
              <w:rPr>
                <w:sz w:val="16"/>
              </w:rPr>
              <w:t>106%</w:t>
            </w:r>
          </w:p>
        </w:tc>
      </w:tr>
      <w:tr w:rsidR="005D2520">
        <w:trPr>
          <w:trHeight w:val="208"/>
        </w:trPr>
        <w:tc>
          <w:tcPr>
            <w:tcW w:w="2598" w:type="dxa"/>
            <w:tcBorders>
              <w:top w:val="nil"/>
              <w:left w:val="nil"/>
              <w:bottom w:val="nil"/>
              <w:right w:val="nil"/>
            </w:tcBorders>
          </w:tcPr>
          <w:p w:rsidR="005D2520" w:rsidRDefault="00BE1161">
            <w:pPr>
              <w:spacing w:after="0" w:line="259" w:lineRule="auto"/>
              <w:ind w:left="32" w:right="0" w:firstLine="0"/>
              <w:jc w:val="left"/>
            </w:pPr>
            <w:r>
              <w:rPr>
                <w:sz w:val="16"/>
              </w:rPr>
              <w:t>Seguros</w:t>
            </w:r>
          </w:p>
        </w:tc>
        <w:tc>
          <w:tcPr>
            <w:tcW w:w="1049" w:type="dxa"/>
            <w:tcBorders>
              <w:top w:val="nil"/>
              <w:left w:val="nil"/>
              <w:bottom w:val="nil"/>
              <w:right w:val="nil"/>
            </w:tcBorders>
          </w:tcPr>
          <w:p w:rsidR="005D2520" w:rsidRDefault="00BE1161">
            <w:pPr>
              <w:spacing w:after="0" w:line="259" w:lineRule="auto"/>
              <w:ind w:left="82" w:right="0" w:firstLine="0"/>
              <w:jc w:val="center"/>
            </w:pPr>
            <w:r>
              <w:rPr>
                <w:sz w:val="16"/>
              </w:rPr>
              <w:t>18.966,77</w:t>
            </w:r>
          </w:p>
        </w:tc>
        <w:tc>
          <w:tcPr>
            <w:tcW w:w="856" w:type="dxa"/>
            <w:tcBorders>
              <w:top w:val="nil"/>
              <w:left w:val="nil"/>
              <w:bottom w:val="nil"/>
              <w:right w:val="nil"/>
            </w:tcBorders>
          </w:tcPr>
          <w:p w:rsidR="005D2520" w:rsidRDefault="00BE1161">
            <w:pPr>
              <w:spacing w:after="0" w:line="259" w:lineRule="auto"/>
              <w:ind w:left="77" w:right="0" w:firstLine="0"/>
              <w:jc w:val="left"/>
            </w:pPr>
            <w:r>
              <w:rPr>
                <w:sz w:val="16"/>
              </w:rPr>
              <w:t>20.034,93</w:t>
            </w:r>
          </w:p>
        </w:tc>
        <w:tc>
          <w:tcPr>
            <w:tcW w:w="963" w:type="dxa"/>
            <w:tcBorders>
              <w:top w:val="nil"/>
              <w:left w:val="nil"/>
              <w:bottom w:val="nil"/>
              <w:right w:val="nil"/>
            </w:tcBorders>
          </w:tcPr>
          <w:p w:rsidR="005D2520" w:rsidRDefault="00BE1161">
            <w:pPr>
              <w:spacing w:after="0" w:line="259" w:lineRule="auto"/>
              <w:ind w:left="292" w:right="0" w:firstLine="0"/>
              <w:jc w:val="left"/>
            </w:pPr>
            <w:r>
              <w:rPr>
                <w:sz w:val="16"/>
              </w:rPr>
              <w:t>1.068,16</w:t>
            </w:r>
          </w:p>
        </w:tc>
        <w:tc>
          <w:tcPr>
            <w:tcW w:w="562" w:type="dxa"/>
            <w:tcBorders>
              <w:top w:val="nil"/>
              <w:left w:val="nil"/>
              <w:bottom w:val="nil"/>
              <w:right w:val="nil"/>
            </w:tcBorders>
          </w:tcPr>
          <w:p w:rsidR="005D2520" w:rsidRDefault="00BE1161">
            <w:pPr>
              <w:spacing w:after="0" w:line="259" w:lineRule="auto"/>
              <w:ind w:right="3" w:firstLine="0"/>
              <w:jc w:val="right"/>
            </w:pPr>
            <w:r>
              <w:rPr>
                <w:sz w:val="16"/>
              </w:rPr>
              <w:t>106%</w:t>
            </w:r>
          </w:p>
        </w:tc>
      </w:tr>
      <w:tr w:rsidR="005D2520">
        <w:trPr>
          <w:trHeight w:val="208"/>
        </w:trPr>
        <w:tc>
          <w:tcPr>
            <w:tcW w:w="2598" w:type="dxa"/>
            <w:tcBorders>
              <w:top w:val="nil"/>
              <w:left w:val="nil"/>
              <w:bottom w:val="nil"/>
              <w:right w:val="nil"/>
            </w:tcBorders>
          </w:tcPr>
          <w:p w:rsidR="005D2520" w:rsidRDefault="00BE1161">
            <w:pPr>
              <w:spacing w:after="0" w:line="259" w:lineRule="auto"/>
              <w:ind w:left="32" w:right="0" w:firstLine="0"/>
              <w:jc w:val="left"/>
            </w:pPr>
            <w:r>
              <w:rPr>
                <w:sz w:val="16"/>
              </w:rPr>
              <w:t>Publicidad</w:t>
            </w:r>
          </w:p>
        </w:tc>
        <w:tc>
          <w:tcPr>
            <w:tcW w:w="1049" w:type="dxa"/>
            <w:tcBorders>
              <w:top w:val="nil"/>
              <w:left w:val="nil"/>
              <w:bottom w:val="nil"/>
              <w:right w:val="nil"/>
            </w:tcBorders>
          </w:tcPr>
          <w:p w:rsidR="005D2520" w:rsidRDefault="00BE1161">
            <w:pPr>
              <w:spacing w:after="0" w:line="259" w:lineRule="auto"/>
              <w:ind w:left="82" w:right="0" w:firstLine="0"/>
              <w:jc w:val="center"/>
            </w:pPr>
            <w:r>
              <w:rPr>
                <w:sz w:val="16"/>
              </w:rPr>
              <w:t>16.111,62</w:t>
            </w:r>
          </w:p>
        </w:tc>
        <w:tc>
          <w:tcPr>
            <w:tcW w:w="856" w:type="dxa"/>
            <w:tcBorders>
              <w:top w:val="nil"/>
              <w:left w:val="nil"/>
              <w:bottom w:val="nil"/>
              <w:right w:val="nil"/>
            </w:tcBorders>
          </w:tcPr>
          <w:p w:rsidR="005D2520" w:rsidRDefault="00BE1161">
            <w:pPr>
              <w:spacing w:after="0" w:line="259" w:lineRule="auto"/>
              <w:ind w:left="76" w:right="0" w:firstLine="0"/>
              <w:jc w:val="left"/>
            </w:pPr>
            <w:r>
              <w:rPr>
                <w:sz w:val="16"/>
              </w:rPr>
              <w:t>19.914,54</w:t>
            </w:r>
          </w:p>
        </w:tc>
        <w:tc>
          <w:tcPr>
            <w:tcW w:w="963" w:type="dxa"/>
            <w:tcBorders>
              <w:top w:val="nil"/>
              <w:left w:val="nil"/>
              <w:bottom w:val="nil"/>
              <w:right w:val="nil"/>
            </w:tcBorders>
          </w:tcPr>
          <w:p w:rsidR="005D2520" w:rsidRDefault="00BE1161">
            <w:pPr>
              <w:spacing w:after="0" w:line="259" w:lineRule="auto"/>
              <w:ind w:left="292" w:right="0" w:firstLine="0"/>
              <w:jc w:val="left"/>
            </w:pPr>
            <w:r>
              <w:rPr>
                <w:sz w:val="16"/>
              </w:rPr>
              <w:t>3.802,92</w:t>
            </w:r>
          </w:p>
        </w:tc>
        <w:tc>
          <w:tcPr>
            <w:tcW w:w="562" w:type="dxa"/>
            <w:tcBorders>
              <w:top w:val="nil"/>
              <w:left w:val="nil"/>
              <w:bottom w:val="nil"/>
              <w:right w:val="nil"/>
            </w:tcBorders>
          </w:tcPr>
          <w:p w:rsidR="005D2520" w:rsidRDefault="00BE1161">
            <w:pPr>
              <w:spacing w:after="0" w:line="259" w:lineRule="auto"/>
              <w:ind w:right="3" w:firstLine="0"/>
              <w:jc w:val="right"/>
            </w:pPr>
            <w:r>
              <w:rPr>
                <w:sz w:val="16"/>
              </w:rPr>
              <w:t>124%</w:t>
            </w:r>
          </w:p>
        </w:tc>
      </w:tr>
      <w:tr w:rsidR="005D2520">
        <w:trPr>
          <w:trHeight w:val="208"/>
        </w:trPr>
        <w:tc>
          <w:tcPr>
            <w:tcW w:w="2598" w:type="dxa"/>
            <w:tcBorders>
              <w:top w:val="nil"/>
              <w:left w:val="nil"/>
              <w:bottom w:val="nil"/>
              <w:right w:val="nil"/>
            </w:tcBorders>
          </w:tcPr>
          <w:p w:rsidR="005D2520" w:rsidRDefault="00BE1161">
            <w:pPr>
              <w:spacing w:after="0" w:line="259" w:lineRule="auto"/>
              <w:ind w:left="32" w:right="0" w:firstLine="0"/>
              <w:jc w:val="left"/>
            </w:pPr>
            <w:r>
              <w:rPr>
                <w:sz w:val="16"/>
              </w:rPr>
              <w:t>Electricidad</w:t>
            </w:r>
          </w:p>
        </w:tc>
        <w:tc>
          <w:tcPr>
            <w:tcW w:w="1049" w:type="dxa"/>
            <w:tcBorders>
              <w:top w:val="nil"/>
              <w:left w:val="nil"/>
              <w:bottom w:val="nil"/>
              <w:right w:val="nil"/>
            </w:tcBorders>
          </w:tcPr>
          <w:p w:rsidR="005D2520" w:rsidRDefault="00BE1161">
            <w:pPr>
              <w:spacing w:after="0" w:line="259" w:lineRule="auto"/>
              <w:ind w:left="7" w:right="0" w:firstLine="0"/>
              <w:jc w:val="center"/>
            </w:pPr>
            <w:r>
              <w:rPr>
                <w:sz w:val="16"/>
              </w:rPr>
              <w:t>173.373,11</w:t>
            </w:r>
          </w:p>
        </w:tc>
        <w:tc>
          <w:tcPr>
            <w:tcW w:w="856" w:type="dxa"/>
            <w:tcBorders>
              <w:top w:val="nil"/>
              <w:left w:val="nil"/>
              <w:bottom w:val="nil"/>
              <w:right w:val="nil"/>
            </w:tcBorders>
          </w:tcPr>
          <w:p w:rsidR="005D2520" w:rsidRDefault="00BE1161">
            <w:pPr>
              <w:spacing w:after="0" w:line="259" w:lineRule="auto"/>
              <w:ind w:right="0" w:firstLine="0"/>
              <w:jc w:val="left"/>
            </w:pPr>
            <w:r>
              <w:rPr>
                <w:sz w:val="16"/>
              </w:rPr>
              <w:t>252.779,46</w:t>
            </w:r>
          </w:p>
        </w:tc>
        <w:tc>
          <w:tcPr>
            <w:tcW w:w="963" w:type="dxa"/>
            <w:tcBorders>
              <w:top w:val="nil"/>
              <w:left w:val="nil"/>
              <w:bottom w:val="nil"/>
              <w:right w:val="nil"/>
            </w:tcBorders>
          </w:tcPr>
          <w:p w:rsidR="005D2520" w:rsidRDefault="00BE1161">
            <w:pPr>
              <w:spacing w:after="0" w:line="259" w:lineRule="auto"/>
              <w:ind w:left="126" w:right="0" w:firstLine="0"/>
              <w:jc w:val="center"/>
            </w:pPr>
            <w:r>
              <w:rPr>
                <w:sz w:val="16"/>
              </w:rPr>
              <w:t>79.406,35</w:t>
            </w:r>
          </w:p>
        </w:tc>
        <w:tc>
          <w:tcPr>
            <w:tcW w:w="562" w:type="dxa"/>
            <w:tcBorders>
              <w:top w:val="nil"/>
              <w:left w:val="nil"/>
              <w:bottom w:val="nil"/>
              <w:right w:val="nil"/>
            </w:tcBorders>
          </w:tcPr>
          <w:p w:rsidR="005D2520" w:rsidRDefault="00BE1161">
            <w:pPr>
              <w:spacing w:after="0" w:line="259" w:lineRule="auto"/>
              <w:ind w:right="3" w:firstLine="0"/>
              <w:jc w:val="right"/>
            </w:pPr>
            <w:r>
              <w:rPr>
                <w:sz w:val="16"/>
              </w:rPr>
              <w:t>146%</w:t>
            </w:r>
          </w:p>
        </w:tc>
      </w:tr>
      <w:tr w:rsidR="005D2520">
        <w:trPr>
          <w:trHeight w:val="208"/>
        </w:trPr>
        <w:tc>
          <w:tcPr>
            <w:tcW w:w="2598" w:type="dxa"/>
            <w:tcBorders>
              <w:top w:val="nil"/>
              <w:left w:val="nil"/>
              <w:bottom w:val="nil"/>
              <w:right w:val="nil"/>
            </w:tcBorders>
          </w:tcPr>
          <w:p w:rsidR="005D2520" w:rsidRDefault="00BE1161">
            <w:pPr>
              <w:spacing w:after="0" w:line="259" w:lineRule="auto"/>
              <w:ind w:left="32" w:right="0" w:firstLine="0"/>
              <w:jc w:val="left"/>
            </w:pPr>
            <w:r>
              <w:rPr>
                <w:sz w:val="16"/>
              </w:rPr>
              <w:t>Agua</w:t>
            </w:r>
          </w:p>
        </w:tc>
        <w:tc>
          <w:tcPr>
            <w:tcW w:w="1049" w:type="dxa"/>
            <w:tcBorders>
              <w:top w:val="nil"/>
              <w:left w:val="nil"/>
              <w:bottom w:val="nil"/>
              <w:right w:val="nil"/>
            </w:tcBorders>
          </w:tcPr>
          <w:p w:rsidR="005D2520" w:rsidRDefault="00BE1161">
            <w:pPr>
              <w:spacing w:after="0" w:line="259" w:lineRule="auto"/>
              <w:ind w:left="7" w:right="0" w:firstLine="0"/>
              <w:jc w:val="center"/>
            </w:pPr>
            <w:r>
              <w:rPr>
                <w:sz w:val="16"/>
              </w:rPr>
              <w:t>154.876,66</w:t>
            </w:r>
          </w:p>
        </w:tc>
        <w:tc>
          <w:tcPr>
            <w:tcW w:w="856" w:type="dxa"/>
            <w:tcBorders>
              <w:top w:val="nil"/>
              <w:left w:val="nil"/>
              <w:bottom w:val="nil"/>
              <w:right w:val="nil"/>
            </w:tcBorders>
          </w:tcPr>
          <w:p w:rsidR="005D2520" w:rsidRDefault="00BE1161">
            <w:pPr>
              <w:spacing w:after="0" w:line="259" w:lineRule="auto"/>
              <w:ind w:left="1" w:right="0" w:firstLine="0"/>
              <w:jc w:val="left"/>
            </w:pPr>
            <w:r>
              <w:rPr>
                <w:sz w:val="16"/>
              </w:rPr>
              <w:t>151.721,99</w:t>
            </w:r>
          </w:p>
        </w:tc>
        <w:tc>
          <w:tcPr>
            <w:tcW w:w="963" w:type="dxa"/>
            <w:tcBorders>
              <w:top w:val="nil"/>
              <w:left w:val="nil"/>
              <w:bottom w:val="nil"/>
              <w:right w:val="nil"/>
            </w:tcBorders>
          </w:tcPr>
          <w:p w:rsidR="005D2520" w:rsidRDefault="00BE1161">
            <w:pPr>
              <w:spacing w:after="0" w:line="259" w:lineRule="auto"/>
              <w:ind w:left="148" w:right="0" w:firstLine="0"/>
              <w:jc w:val="center"/>
            </w:pPr>
            <w:r>
              <w:rPr>
                <w:sz w:val="16"/>
              </w:rPr>
              <w:t>‐3.154,67</w:t>
            </w:r>
          </w:p>
        </w:tc>
        <w:tc>
          <w:tcPr>
            <w:tcW w:w="562" w:type="dxa"/>
            <w:tcBorders>
              <w:top w:val="nil"/>
              <w:left w:val="nil"/>
              <w:bottom w:val="nil"/>
              <w:right w:val="nil"/>
            </w:tcBorders>
          </w:tcPr>
          <w:p w:rsidR="005D2520" w:rsidRDefault="00BE1161">
            <w:pPr>
              <w:spacing w:after="0" w:line="259" w:lineRule="auto"/>
              <w:ind w:right="3" w:firstLine="0"/>
              <w:jc w:val="right"/>
            </w:pPr>
            <w:r>
              <w:rPr>
                <w:sz w:val="16"/>
              </w:rPr>
              <w:t>98%</w:t>
            </w:r>
          </w:p>
        </w:tc>
      </w:tr>
      <w:tr w:rsidR="005D2520">
        <w:trPr>
          <w:trHeight w:val="208"/>
        </w:trPr>
        <w:tc>
          <w:tcPr>
            <w:tcW w:w="2598" w:type="dxa"/>
            <w:tcBorders>
              <w:top w:val="nil"/>
              <w:left w:val="nil"/>
              <w:bottom w:val="nil"/>
              <w:right w:val="nil"/>
            </w:tcBorders>
          </w:tcPr>
          <w:p w:rsidR="005D2520" w:rsidRDefault="00BE1161">
            <w:pPr>
              <w:spacing w:after="0" w:line="259" w:lineRule="auto"/>
              <w:ind w:left="32" w:right="0" w:firstLine="0"/>
              <w:jc w:val="left"/>
            </w:pPr>
            <w:r>
              <w:rPr>
                <w:sz w:val="16"/>
              </w:rPr>
              <w:t>Gasoil</w:t>
            </w:r>
          </w:p>
        </w:tc>
        <w:tc>
          <w:tcPr>
            <w:tcW w:w="1049" w:type="dxa"/>
            <w:tcBorders>
              <w:top w:val="nil"/>
              <w:left w:val="nil"/>
              <w:bottom w:val="nil"/>
              <w:right w:val="nil"/>
            </w:tcBorders>
          </w:tcPr>
          <w:p w:rsidR="005D2520" w:rsidRDefault="00BE1161">
            <w:pPr>
              <w:spacing w:after="0" w:line="259" w:lineRule="auto"/>
              <w:ind w:left="82" w:right="0" w:firstLine="0"/>
              <w:jc w:val="center"/>
            </w:pPr>
            <w:r>
              <w:rPr>
                <w:sz w:val="16"/>
              </w:rPr>
              <w:t>69.758,00</w:t>
            </w:r>
          </w:p>
        </w:tc>
        <w:tc>
          <w:tcPr>
            <w:tcW w:w="856" w:type="dxa"/>
            <w:tcBorders>
              <w:top w:val="nil"/>
              <w:left w:val="nil"/>
              <w:bottom w:val="nil"/>
              <w:right w:val="nil"/>
            </w:tcBorders>
          </w:tcPr>
          <w:p w:rsidR="005D2520" w:rsidRDefault="00BE1161">
            <w:pPr>
              <w:spacing w:after="0" w:line="259" w:lineRule="auto"/>
              <w:ind w:right="0" w:firstLine="0"/>
              <w:jc w:val="left"/>
            </w:pPr>
            <w:r>
              <w:rPr>
                <w:sz w:val="16"/>
              </w:rPr>
              <w:t>142.139,75</w:t>
            </w:r>
          </w:p>
        </w:tc>
        <w:tc>
          <w:tcPr>
            <w:tcW w:w="963" w:type="dxa"/>
            <w:tcBorders>
              <w:top w:val="nil"/>
              <w:left w:val="nil"/>
              <w:bottom w:val="nil"/>
              <w:right w:val="nil"/>
            </w:tcBorders>
          </w:tcPr>
          <w:p w:rsidR="005D2520" w:rsidRDefault="00BE1161">
            <w:pPr>
              <w:spacing w:after="0" w:line="259" w:lineRule="auto"/>
              <w:ind w:left="125" w:right="0" w:firstLine="0"/>
              <w:jc w:val="center"/>
            </w:pPr>
            <w:r>
              <w:rPr>
                <w:sz w:val="16"/>
              </w:rPr>
              <w:t>72.381,75</w:t>
            </w:r>
          </w:p>
        </w:tc>
        <w:tc>
          <w:tcPr>
            <w:tcW w:w="562" w:type="dxa"/>
            <w:tcBorders>
              <w:top w:val="nil"/>
              <w:left w:val="nil"/>
              <w:bottom w:val="nil"/>
              <w:right w:val="nil"/>
            </w:tcBorders>
          </w:tcPr>
          <w:p w:rsidR="005D2520" w:rsidRDefault="00BE1161">
            <w:pPr>
              <w:spacing w:after="0" w:line="259" w:lineRule="auto"/>
              <w:ind w:right="3" w:firstLine="0"/>
              <w:jc w:val="right"/>
            </w:pPr>
            <w:r>
              <w:rPr>
                <w:sz w:val="16"/>
              </w:rPr>
              <w:t>204%</w:t>
            </w:r>
          </w:p>
        </w:tc>
      </w:tr>
      <w:tr w:rsidR="005D2520">
        <w:trPr>
          <w:trHeight w:val="208"/>
        </w:trPr>
        <w:tc>
          <w:tcPr>
            <w:tcW w:w="2598" w:type="dxa"/>
            <w:tcBorders>
              <w:top w:val="nil"/>
              <w:left w:val="nil"/>
              <w:bottom w:val="nil"/>
              <w:right w:val="nil"/>
            </w:tcBorders>
          </w:tcPr>
          <w:p w:rsidR="005D2520" w:rsidRDefault="00BE1161">
            <w:pPr>
              <w:spacing w:after="0" w:line="259" w:lineRule="auto"/>
              <w:ind w:left="32" w:right="0" w:firstLine="0"/>
              <w:jc w:val="left"/>
            </w:pPr>
            <w:r>
              <w:rPr>
                <w:sz w:val="16"/>
              </w:rPr>
              <w:t>Gas</w:t>
            </w:r>
          </w:p>
        </w:tc>
        <w:tc>
          <w:tcPr>
            <w:tcW w:w="1049" w:type="dxa"/>
            <w:tcBorders>
              <w:top w:val="nil"/>
              <w:left w:val="nil"/>
              <w:bottom w:val="nil"/>
              <w:right w:val="nil"/>
            </w:tcBorders>
          </w:tcPr>
          <w:p w:rsidR="005D2520" w:rsidRDefault="00BE1161">
            <w:pPr>
              <w:spacing w:after="0" w:line="259" w:lineRule="auto"/>
              <w:ind w:left="82" w:right="0" w:firstLine="0"/>
              <w:jc w:val="center"/>
            </w:pPr>
            <w:r>
              <w:rPr>
                <w:sz w:val="16"/>
              </w:rPr>
              <w:t>19.438,26</w:t>
            </w:r>
          </w:p>
        </w:tc>
        <w:tc>
          <w:tcPr>
            <w:tcW w:w="856" w:type="dxa"/>
            <w:tcBorders>
              <w:top w:val="nil"/>
              <w:left w:val="nil"/>
              <w:bottom w:val="nil"/>
              <w:right w:val="nil"/>
            </w:tcBorders>
          </w:tcPr>
          <w:p w:rsidR="005D2520" w:rsidRDefault="00BE1161">
            <w:pPr>
              <w:spacing w:after="0" w:line="259" w:lineRule="auto"/>
              <w:ind w:left="77" w:right="0" w:firstLine="0"/>
              <w:jc w:val="left"/>
            </w:pPr>
            <w:r>
              <w:rPr>
                <w:sz w:val="16"/>
              </w:rPr>
              <w:t>18.786,31</w:t>
            </w:r>
          </w:p>
        </w:tc>
        <w:tc>
          <w:tcPr>
            <w:tcW w:w="963" w:type="dxa"/>
            <w:tcBorders>
              <w:top w:val="nil"/>
              <w:left w:val="nil"/>
              <w:bottom w:val="nil"/>
              <w:right w:val="nil"/>
            </w:tcBorders>
          </w:tcPr>
          <w:p w:rsidR="005D2520" w:rsidRDefault="00BE1161">
            <w:pPr>
              <w:spacing w:after="0" w:line="259" w:lineRule="auto"/>
              <w:ind w:left="357" w:right="0" w:firstLine="0"/>
              <w:jc w:val="left"/>
            </w:pPr>
            <w:r>
              <w:rPr>
                <w:sz w:val="16"/>
              </w:rPr>
              <w:t>‐651,95</w:t>
            </w:r>
          </w:p>
        </w:tc>
        <w:tc>
          <w:tcPr>
            <w:tcW w:w="562" w:type="dxa"/>
            <w:tcBorders>
              <w:top w:val="nil"/>
              <w:left w:val="nil"/>
              <w:bottom w:val="nil"/>
              <w:right w:val="nil"/>
            </w:tcBorders>
          </w:tcPr>
          <w:p w:rsidR="005D2520" w:rsidRDefault="00BE1161">
            <w:pPr>
              <w:spacing w:after="0" w:line="259" w:lineRule="auto"/>
              <w:ind w:right="3" w:firstLine="0"/>
              <w:jc w:val="right"/>
            </w:pPr>
            <w:r>
              <w:rPr>
                <w:sz w:val="16"/>
              </w:rPr>
              <w:t>97%</w:t>
            </w:r>
          </w:p>
        </w:tc>
      </w:tr>
      <w:tr w:rsidR="005D2520">
        <w:trPr>
          <w:trHeight w:val="208"/>
        </w:trPr>
        <w:tc>
          <w:tcPr>
            <w:tcW w:w="2598" w:type="dxa"/>
            <w:tcBorders>
              <w:top w:val="nil"/>
              <w:left w:val="nil"/>
              <w:bottom w:val="nil"/>
              <w:right w:val="nil"/>
            </w:tcBorders>
          </w:tcPr>
          <w:p w:rsidR="005D2520" w:rsidRDefault="00BE1161">
            <w:pPr>
              <w:spacing w:after="0" w:line="259" w:lineRule="auto"/>
              <w:ind w:left="32" w:right="0" w:firstLine="0"/>
              <w:jc w:val="left"/>
            </w:pPr>
            <w:r>
              <w:rPr>
                <w:sz w:val="16"/>
              </w:rPr>
              <w:t>Prevención de riesgos laborales</w:t>
            </w:r>
          </w:p>
        </w:tc>
        <w:tc>
          <w:tcPr>
            <w:tcW w:w="1049" w:type="dxa"/>
            <w:tcBorders>
              <w:top w:val="nil"/>
              <w:left w:val="nil"/>
              <w:bottom w:val="nil"/>
              <w:right w:val="nil"/>
            </w:tcBorders>
          </w:tcPr>
          <w:p w:rsidR="005D2520" w:rsidRDefault="00BE1161">
            <w:pPr>
              <w:spacing w:after="0" w:line="259" w:lineRule="auto"/>
              <w:ind w:left="82" w:right="0" w:firstLine="0"/>
              <w:jc w:val="center"/>
            </w:pPr>
            <w:r>
              <w:rPr>
                <w:sz w:val="16"/>
              </w:rPr>
              <w:t>14.621,92</w:t>
            </w:r>
          </w:p>
        </w:tc>
        <w:tc>
          <w:tcPr>
            <w:tcW w:w="856" w:type="dxa"/>
            <w:tcBorders>
              <w:top w:val="nil"/>
              <w:left w:val="nil"/>
              <w:bottom w:val="nil"/>
              <w:right w:val="nil"/>
            </w:tcBorders>
          </w:tcPr>
          <w:p w:rsidR="005D2520" w:rsidRDefault="00BE1161">
            <w:pPr>
              <w:spacing w:after="0" w:line="259" w:lineRule="auto"/>
              <w:ind w:left="29" w:right="0" w:firstLine="0"/>
              <w:jc w:val="center"/>
            </w:pPr>
            <w:r>
              <w:rPr>
                <w:sz w:val="16"/>
              </w:rPr>
              <w:t>3.824,67</w:t>
            </w:r>
          </w:p>
        </w:tc>
        <w:tc>
          <w:tcPr>
            <w:tcW w:w="963" w:type="dxa"/>
            <w:tcBorders>
              <w:top w:val="nil"/>
              <w:left w:val="nil"/>
              <w:bottom w:val="nil"/>
              <w:right w:val="nil"/>
            </w:tcBorders>
          </w:tcPr>
          <w:p w:rsidR="005D2520" w:rsidRDefault="00BE1161">
            <w:pPr>
              <w:spacing w:after="0" w:line="259" w:lineRule="auto"/>
              <w:ind w:left="71" w:right="0" w:firstLine="0"/>
              <w:jc w:val="center"/>
            </w:pPr>
            <w:r>
              <w:rPr>
                <w:sz w:val="16"/>
              </w:rPr>
              <w:t>‐10.797,25</w:t>
            </w:r>
          </w:p>
        </w:tc>
        <w:tc>
          <w:tcPr>
            <w:tcW w:w="562" w:type="dxa"/>
            <w:tcBorders>
              <w:top w:val="nil"/>
              <w:left w:val="nil"/>
              <w:bottom w:val="nil"/>
              <w:right w:val="nil"/>
            </w:tcBorders>
          </w:tcPr>
          <w:p w:rsidR="005D2520" w:rsidRDefault="00BE1161">
            <w:pPr>
              <w:spacing w:after="0" w:line="259" w:lineRule="auto"/>
              <w:ind w:right="3" w:firstLine="0"/>
              <w:jc w:val="right"/>
            </w:pPr>
            <w:r>
              <w:rPr>
                <w:sz w:val="16"/>
              </w:rPr>
              <w:t>26%</w:t>
            </w:r>
          </w:p>
        </w:tc>
      </w:tr>
      <w:tr w:rsidR="005D2520">
        <w:trPr>
          <w:trHeight w:val="208"/>
        </w:trPr>
        <w:tc>
          <w:tcPr>
            <w:tcW w:w="2598" w:type="dxa"/>
            <w:tcBorders>
              <w:top w:val="nil"/>
              <w:left w:val="nil"/>
              <w:bottom w:val="nil"/>
              <w:right w:val="nil"/>
            </w:tcBorders>
          </w:tcPr>
          <w:p w:rsidR="005D2520" w:rsidRDefault="00BE1161">
            <w:pPr>
              <w:spacing w:after="0" w:line="259" w:lineRule="auto"/>
              <w:ind w:left="32" w:right="0" w:firstLine="0"/>
              <w:jc w:val="left"/>
            </w:pPr>
            <w:r>
              <w:rPr>
                <w:sz w:val="16"/>
              </w:rPr>
              <w:t>Material de oficina</w:t>
            </w:r>
          </w:p>
        </w:tc>
        <w:tc>
          <w:tcPr>
            <w:tcW w:w="1049" w:type="dxa"/>
            <w:tcBorders>
              <w:top w:val="nil"/>
              <w:left w:val="nil"/>
              <w:bottom w:val="nil"/>
              <w:right w:val="nil"/>
            </w:tcBorders>
          </w:tcPr>
          <w:p w:rsidR="005D2520" w:rsidRDefault="00BE1161">
            <w:pPr>
              <w:spacing w:after="0" w:line="259" w:lineRule="auto"/>
              <w:ind w:left="157" w:right="0" w:firstLine="0"/>
              <w:jc w:val="center"/>
            </w:pPr>
            <w:r>
              <w:rPr>
                <w:sz w:val="16"/>
              </w:rPr>
              <w:t>4.779,98</w:t>
            </w:r>
          </w:p>
        </w:tc>
        <w:tc>
          <w:tcPr>
            <w:tcW w:w="856" w:type="dxa"/>
            <w:tcBorders>
              <w:top w:val="nil"/>
              <w:left w:val="nil"/>
              <w:bottom w:val="nil"/>
              <w:right w:val="nil"/>
            </w:tcBorders>
          </w:tcPr>
          <w:p w:rsidR="005D2520" w:rsidRDefault="00BE1161">
            <w:pPr>
              <w:spacing w:after="0" w:line="259" w:lineRule="auto"/>
              <w:ind w:left="28" w:right="0" w:firstLine="0"/>
              <w:jc w:val="center"/>
            </w:pPr>
            <w:r>
              <w:rPr>
                <w:sz w:val="16"/>
              </w:rPr>
              <w:t>5.532,81</w:t>
            </w:r>
          </w:p>
        </w:tc>
        <w:tc>
          <w:tcPr>
            <w:tcW w:w="963" w:type="dxa"/>
            <w:tcBorders>
              <w:top w:val="nil"/>
              <w:left w:val="nil"/>
              <w:bottom w:val="nil"/>
              <w:right w:val="nil"/>
            </w:tcBorders>
          </w:tcPr>
          <w:p w:rsidR="005D2520" w:rsidRDefault="00BE1161">
            <w:pPr>
              <w:spacing w:after="0" w:line="259" w:lineRule="auto"/>
              <w:ind w:left="410" w:right="0" w:firstLine="0"/>
              <w:jc w:val="left"/>
            </w:pPr>
            <w:r>
              <w:rPr>
                <w:sz w:val="16"/>
              </w:rPr>
              <w:t>752,83</w:t>
            </w:r>
          </w:p>
        </w:tc>
        <w:tc>
          <w:tcPr>
            <w:tcW w:w="562" w:type="dxa"/>
            <w:tcBorders>
              <w:top w:val="nil"/>
              <w:left w:val="nil"/>
              <w:bottom w:val="nil"/>
              <w:right w:val="nil"/>
            </w:tcBorders>
          </w:tcPr>
          <w:p w:rsidR="005D2520" w:rsidRDefault="00BE1161">
            <w:pPr>
              <w:spacing w:after="0" w:line="259" w:lineRule="auto"/>
              <w:ind w:right="3" w:firstLine="0"/>
              <w:jc w:val="right"/>
            </w:pPr>
            <w:r>
              <w:rPr>
                <w:sz w:val="16"/>
              </w:rPr>
              <w:t>116%</w:t>
            </w:r>
          </w:p>
        </w:tc>
      </w:tr>
      <w:tr w:rsidR="005D2520">
        <w:trPr>
          <w:trHeight w:val="208"/>
        </w:trPr>
        <w:tc>
          <w:tcPr>
            <w:tcW w:w="2598" w:type="dxa"/>
            <w:tcBorders>
              <w:top w:val="nil"/>
              <w:left w:val="nil"/>
              <w:bottom w:val="nil"/>
              <w:right w:val="nil"/>
            </w:tcBorders>
          </w:tcPr>
          <w:p w:rsidR="005D2520" w:rsidRDefault="00BE1161">
            <w:pPr>
              <w:spacing w:after="0" w:line="259" w:lineRule="auto"/>
              <w:ind w:left="32" w:right="0" w:firstLine="0"/>
              <w:jc w:val="left"/>
            </w:pPr>
            <w:r>
              <w:rPr>
                <w:sz w:val="16"/>
              </w:rPr>
              <w:t>Teléfonos fijo y  móviles</w:t>
            </w:r>
          </w:p>
        </w:tc>
        <w:tc>
          <w:tcPr>
            <w:tcW w:w="1049" w:type="dxa"/>
            <w:tcBorders>
              <w:top w:val="nil"/>
              <w:left w:val="nil"/>
              <w:bottom w:val="nil"/>
              <w:right w:val="nil"/>
            </w:tcBorders>
          </w:tcPr>
          <w:p w:rsidR="005D2520" w:rsidRDefault="00BE1161">
            <w:pPr>
              <w:spacing w:after="0" w:line="259" w:lineRule="auto"/>
              <w:ind w:left="157" w:right="0" w:firstLine="0"/>
              <w:jc w:val="center"/>
            </w:pPr>
            <w:r>
              <w:rPr>
                <w:sz w:val="16"/>
              </w:rPr>
              <w:t>6.883,55</w:t>
            </w:r>
          </w:p>
        </w:tc>
        <w:tc>
          <w:tcPr>
            <w:tcW w:w="856" w:type="dxa"/>
            <w:tcBorders>
              <w:top w:val="nil"/>
              <w:left w:val="nil"/>
              <w:bottom w:val="nil"/>
              <w:right w:val="nil"/>
            </w:tcBorders>
          </w:tcPr>
          <w:p w:rsidR="005D2520" w:rsidRDefault="00BE1161">
            <w:pPr>
              <w:spacing w:after="0" w:line="259" w:lineRule="auto"/>
              <w:ind w:left="28" w:right="0" w:firstLine="0"/>
              <w:jc w:val="center"/>
            </w:pPr>
            <w:r>
              <w:rPr>
                <w:sz w:val="16"/>
              </w:rPr>
              <w:t>8.474,23</w:t>
            </w:r>
          </w:p>
        </w:tc>
        <w:tc>
          <w:tcPr>
            <w:tcW w:w="963" w:type="dxa"/>
            <w:tcBorders>
              <w:top w:val="nil"/>
              <w:left w:val="nil"/>
              <w:bottom w:val="nil"/>
              <w:right w:val="nil"/>
            </w:tcBorders>
          </w:tcPr>
          <w:p w:rsidR="005D2520" w:rsidRDefault="00BE1161">
            <w:pPr>
              <w:spacing w:after="0" w:line="259" w:lineRule="auto"/>
              <w:ind w:left="292" w:right="0" w:firstLine="0"/>
              <w:jc w:val="left"/>
            </w:pPr>
            <w:r>
              <w:rPr>
                <w:sz w:val="16"/>
              </w:rPr>
              <w:t>1.590,68</w:t>
            </w:r>
          </w:p>
        </w:tc>
        <w:tc>
          <w:tcPr>
            <w:tcW w:w="562" w:type="dxa"/>
            <w:tcBorders>
              <w:top w:val="nil"/>
              <w:left w:val="nil"/>
              <w:bottom w:val="nil"/>
              <w:right w:val="nil"/>
            </w:tcBorders>
          </w:tcPr>
          <w:p w:rsidR="005D2520" w:rsidRDefault="00BE1161">
            <w:pPr>
              <w:spacing w:after="0" w:line="259" w:lineRule="auto"/>
              <w:ind w:right="4" w:firstLine="0"/>
              <w:jc w:val="right"/>
            </w:pPr>
            <w:r>
              <w:rPr>
                <w:sz w:val="16"/>
              </w:rPr>
              <w:t>123%</w:t>
            </w:r>
          </w:p>
        </w:tc>
      </w:tr>
      <w:tr w:rsidR="005D2520">
        <w:trPr>
          <w:trHeight w:val="208"/>
        </w:trPr>
        <w:tc>
          <w:tcPr>
            <w:tcW w:w="2598" w:type="dxa"/>
            <w:tcBorders>
              <w:top w:val="nil"/>
              <w:left w:val="nil"/>
              <w:bottom w:val="nil"/>
              <w:right w:val="nil"/>
            </w:tcBorders>
          </w:tcPr>
          <w:p w:rsidR="005D2520" w:rsidRDefault="00BE1161">
            <w:pPr>
              <w:spacing w:after="0" w:line="259" w:lineRule="auto"/>
              <w:ind w:left="32" w:right="0" w:firstLine="0"/>
              <w:jc w:val="left"/>
            </w:pPr>
            <w:r>
              <w:rPr>
                <w:sz w:val="16"/>
              </w:rPr>
              <w:t>Uniformes</w:t>
            </w:r>
          </w:p>
        </w:tc>
        <w:tc>
          <w:tcPr>
            <w:tcW w:w="1049" w:type="dxa"/>
            <w:tcBorders>
              <w:top w:val="nil"/>
              <w:left w:val="nil"/>
              <w:bottom w:val="nil"/>
              <w:right w:val="nil"/>
            </w:tcBorders>
          </w:tcPr>
          <w:p w:rsidR="005D2520" w:rsidRDefault="00BE1161">
            <w:pPr>
              <w:spacing w:after="0" w:line="259" w:lineRule="auto"/>
              <w:ind w:left="157" w:right="0" w:firstLine="0"/>
              <w:jc w:val="center"/>
            </w:pPr>
            <w:r>
              <w:rPr>
                <w:sz w:val="16"/>
              </w:rPr>
              <w:t>9.122,87</w:t>
            </w:r>
          </w:p>
        </w:tc>
        <w:tc>
          <w:tcPr>
            <w:tcW w:w="856" w:type="dxa"/>
            <w:tcBorders>
              <w:top w:val="nil"/>
              <w:left w:val="nil"/>
              <w:bottom w:val="nil"/>
              <w:right w:val="nil"/>
            </w:tcBorders>
          </w:tcPr>
          <w:p w:rsidR="005D2520" w:rsidRDefault="00BE1161">
            <w:pPr>
              <w:spacing w:after="0" w:line="259" w:lineRule="auto"/>
              <w:ind w:left="76" w:right="0" w:firstLine="0"/>
              <w:jc w:val="left"/>
            </w:pPr>
            <w:r>
              <w:rPr>
                <w:sz w:val="16"/>
              </w:rPr>
              <w:t>11.973,54</w:t>
            </w:r>
          </w:p>
        </w:tc>
        <w:tc>
          <w:tcPr>
            <w:tcW w:w="963" w:type="dxa"/>
            <w:tcBorders>
              <w:top w:val="nil"/>
              <w:left w:val="nil"/>
              <w:bottom w:val="nil"/>
              <w:right w:val="nil"/>
            </w:tcBorders>
          </w:tcPr>
          <w:p w:rsidR="005D2520" w:rsidRDefault="00BE1161">
            <w:pPr>
              <w:spacing w:after="0" w:line="259" w:lineRule="auto"/>
              <w:ind w:left="292" w:right="0" w:firstLine="0"/>
              <w:jc w:val="left"/>
            </w:pPr>
            <w:r>
              <w:rPr>
                <w:sz w:val="16"/>
              </w:rPr>
              <w:t>2.850,67</w:t>
            </w:r>
          </w:p>
        </w:tc>
        <w:tc>
          <w:tcPr>
            <w:tcW w:w="562" w:type="dxa"/>
            <w:tcBorders>
              <w:top w:val="nil"/>
              <w:left w:val="nil"/>
              <w:bottom w:val="nil"/>
              <w:right w:val="nil"/>
            </w:tcBorders>
          </w:tcPr>
          <w:p w:rsidR="005D2520" w:rsidRDefault="00BE1161">
            <w:pPr>
              <w:spacing w:after="0" w:line="259" w:lineRule="auto"/>
              <w:ind w:right="3" w:firstLine="0"/>
              <w:jc w:val="right"/>
            </w:pPr>
            <w:r>
              <w:rPr>
                <w:sz w:val="16"/>
              </w:rPr>
              <w:t>131%</w:t>
            </w:r>
          </w:p>
        </w:tc>
      </w:tr>
      <w:tr w:rsidR="005D2520">
        <w:trPr>
          <w:trHeight w:val="208"/>
        </w:trPr>
        <w:tc>
          <w:tcPr>
            <w:tcW w:w="2598" w:type="dxa"/>
            <w:tcBorders>
              <w:top w:val="nil"/>
              <w:left w:val="nil"/>
              <w:bottom w:val="nil"/>
              <w:right w:val="nil"/>
            </w:tcBorders>
          </w:tcPr>
          <w:p w:rsidR="005D2520" w:rsidRDefault="00BE1161">
            <w:pPr>
              <w:spacing w:after="0" w:line="259" w:lineRule="auto"/>
              <w:ind w:left="32" w:right="0" w:firstLine="0"/>
              <w:jc w:val="left"/>
            </w:pPr>
            <w:r>
              <w:rPr>
                <w:sz w:val="16"/>
              </w:rPr>
              <w:t>Residuos Sandach</w:t>
            </w:r>
          </w:p>
        </w:tc>
        <w:tc>
          <w:tcPr>
            <w:tcW w:w="1049" w:type="dxa"/>
            <w:tcBorders>
              <w:top w:val="nil"/>
              <w:left w:val="nil"/>
              <w:bottom w:val="nil"/>
              <w:right w:val="nil"/>
            </w:tcBorders>
          </w:tcPr>
          <w:p w:rsidR="005D2520" w:rsidRDefault="00BE1161">
            <w:pPr>
              <w:spacing w:after="0" w:line="259" w:lineRule="auto"/>
              <w:ind w:left="6" w:right="0" w:firstLine="0"/>
              <w:jc w:val="center"/>
            </w:pPr>
            <w:r>
              <w:rPr>
                <w:sz w:val="16"/>
              </w:rPr>
              <w:t>275.275,55</w:t>
            </w:r>
          </w:p>
        </w:tc>
        <w:tc>
          <w:tcPr>
            <w:tcW w:w="856" w:type="dxa"/>
            <w:tcBorders>
              <w:top w:val="nil"/>
              <w:left w:val="nil"/>
              <w:bottom w:val="nil"/>
              <w:right w:val="nil"/>
            </w:tcBorders>
          </w:tcPr>
          <w:p w:rsidR="005D2520" w:rsidRDefault="00BE1161">
            <w:pPr>
              <w:spacing w:after="0" w:line="259" w:lineRule="auto"/>
              <w:ind w:right="0" w:firstLine="0"/>
              <w:jc w:val="left"/>
            </w:pPr>
            <w:r>
              <w:rPr>
                <w:sz w:val="16"/>
              </w:rPr>
              <w:t>244.072,34</w:t>
            </w:r>
          </w:p>
        </w:tc>
        <w:tc>
          <w:tcPr>
            <w:tcW w:w="963" w:type="dxa"/>
            <w:tcBorders>
              <w:top w:val="nil"/>
              <w:left w:val="nil"/>
              <w:bottom w:val="nil"/>
              <w:right w:val="nil"/>
            </w:tcBorders>
          </w:tcPr>
          <w:p w:rsidR="005D2520" w:rsidRDefault="00BE1161">
            <w:pPr>
              <w:spacing w:after="0" w:line="259" w:lineRule="auto"/>
              <w:ind w:left="70" w:right="0" w:firstLine="0"/>
              <w:jc w:val="center"/>
            </w:pPr>
            <w:r>
              <w:rPr>
                <w:sz w:val="16"/>
              </w:rPr>
              <w:t>‐31.203,21</w:t>
            </w:r>
          </w:p>
        </w:tc>
        <w:tc>
          <w:tcPr>
            <w:tcW w:w="562" w:type="dxa"/>
            <w:tcBorders>
              <w:top w:val="nil"/>
              <w:left w:val="nil"/>
              <w:bottom w:val="nil"/>
              <w:right w:val="nil"/>
            </w:tcBorders>
          </w:tcPr>
          <w:p w:rsidR="005D2520" w:rsidRDefault="00BE1161">
            <w:pPr>
              <w:spacing w:after="0" w:line="259" w:lineRule="auto"/>
              <w:ind w:right="3" w:firstLine="0"/>
              <w:jc w:val="right"/>
            </w:pPr>
            <w:r>
              <w:rPr>
                <w:sz w:val="16"/>
              </w:rPr>
              <w:t>89%</w:t>
            </w:r>
          </w:p>
        </w:tc>
      </w:tr>
      <w:tr w:rsidR="005D2520">
        <w:trPr>
          <w:trHeight w:val="208"/>
        </w:trPr>
        <w:tc>
          <w:tcPr>
            <w:tcW w:w="2598" w:type="dxa"/>
            <w:tcBorders>
              <w:top w:val="nil"/>
              <w:left w:val="nil"/>
              <w:bottom w:val="nil"/>
              <w:right w:val="nil"/>
            </w:tcBorders>
          </w:tcPr>
          <w:p w:rsidR="005D2520" w:rsidRDefault="00BE1161">
            <w:pPr>
              <w:spacing w:after="0" w:line="259" w:lineRule="auto"/>
              <w:ind w:left="32" w:right="0" w:firstLine="0"/>
              <w:jc w:val="left"/>
            </w:pPr>
            <w:r>
              <w:rPr>
                <w:sz w:val="16"/>
              </w:rPr>
              <w:t>Laboratorio</w:t>
            </w:r>
          </w:p>
        </w:tc>
        <w:tc>
          <w:tcPr>
            <w:tcW w:w="1049" w:type="dxa"/>
            <w:tcBorders>
              <w:top w:val="nil"/>
              <w:left w:val="nil"/>
              <w:bottom w:val="nil"/>
              <w:right w:val="nil"/>
            </w:tcBorders>
          </w:tcPr>
          <w:p w:rsidR="005D2520" w:rsidRDefault="00BE1161">
            <w:pPr>
              <w:spacing w:after="0" w:line="259" w:lineRule="auto"/>
              <w:ind w:left="82" w:right="0" w:firstLine="0"/>
              <w:jc w:val="center"/>
            </w:pPr>
            <w:r>
              <w:rPr>
                <w:sz w:val="16"/>
              </w:rPr>
              <w:t>32.003,00</w:t>
            </w:r>
          </w:p>
        </w:tc>
        <w:tc>
          <w:tcPr>
            <w:tcW w:w="856" w:type="dxa"/>
            <w:tcBorders>
              <w:top w:val="nil"/>
              <w:left w:val="nil"/>
              <w:bottom w:val="nil"/>
              <w:right w:val="nil"/>
            </w:tcBorders>
          </w:tcPr>
          <w:p w:rsidR="005D2520" w:rsidRDefault="00BE1161">
            <w:pPr>
              <w:spacing w:after="0" w:line="259" w:lineRule="auto"/>
              <w:ind w:left="77" w:right="0" w:firstLine="0"/>
              <w:jc w:val="left"/>
            </w:pPr>
            <w:r>
              <w:rPr>
                <w:sz w:val="16"/>
              </w:rPr>
              <w:t>31.206,20</w:t>
            </w:r>
          </w:p>
        </w:tc>
        <w:tc>
          <w:tcPr>
            <w:tcW w:w="963" w:type="dxa"/>
            <w:tcBorders>
              <w:top w:val="nil"/>
              <w:left w:val="nil"/>
              <w:bottom w:val="nil"/>
              <w:right w:val="nil"/>
            </w:tcBorders>
          </w:tcPr>
          <w:p w:rsidR="005D2520" w:rsidRDefault="00BE1161">
            <w:pPr>
              <w:spacing w:after="0" w:line="259" w:lineRule="auto"/>
              <w:ind w:left="356" w:right="0" w:firstLine="0"/>
              <w:jc w:val="left"/>
            </w:pPr>
            <w:r>
              <w:rPr>
                <w:sz w:val="16"/>
              </w:rPr>
              <w:t>‐796,80</w:t>
            </w:r>
          </w:p>
        </w:tc>
        <w:tc>
          <w:tcPr>
            <w:tcW w:w="562" w:type="dxa"/>
            <w:tcBorders>
              <w:top w:val="nil"/>
              <w:left w:val="nil"/>
              <w:bottom w:val="nil"/>
              <w:right w:val="nil"/>
            </w:tcBorders>
          </w:tcPr>
          <w:p w:rsidR="005D2520" w:rsidRDefault="00BE1161">
            <w:pPr>
              <w:spacing w:after="0" w:line="259" w:lineRule="auto"/>
              <w:ind w:right="3" w:firstLine="0"/>
              <w:jc w:val="right"/>
            </w:pPr>
            <w:r>
              <w:rPr>
                <w:sz w:val="16"/>
              </w:rPr>
              <w:t>98%</w:t>
            </w:r>
          </w:p>
        </w:tc>
      </w:tr>
      <w:tr w:rsidR="005D2520">
        <w:trPr>
          <w:trHeight w:val="208"/>
        </w:trPr>
        <w:tc>
          <w:tcPr>
            <w:tcW w:w="2598" w:type="dxa"/>
            <w:tcBorders>
              <w:top w:val="nil"/>
              <w:left w:val="nil"/>
              <w:bottom w:val="nil"/>
              <w:right w:val="nil"/>
            </w:tcBorders>
          </w:tcPr>
          <w:p w:rsidR="005D2520" w:rsidRDefault="00BE1161">
            <w:pPr>
              <w:spacing w:after="0" w:line="259" w:lineRule="auto"/>
              <w:ind w:left="32" w:right="0" w:firstLine="0"/>
              <w:jc w:val="left"/>
            </w:pPr>
            <w:r>
              <w:rPr>
                <w:sz w:val="16"/>
              </w:rPr>
              <w:t>Seguridad y vigilancia</w:t>
            </w:r>
          </w:p>
        </w:tc>
        <w:tc>
          <w:tcPr>
            <w:tcW w:w="1049" w:type="dxa"/>
            <w:tcBorders>
              <w:top w:val="nil"/>
              <w:left w:val="nil"/>
              <w:bottom w:val="nil"/>
              <w:right w:val="nil"/>
            </w:tcBorders>
          </w:tcPr>
          <w:p w:rsidR="005D2520" w:rsidRDefault="00BE1161">
            <w:pPr>
              <w:spacing w:after="0" w:line="259" w:lineRule="auto"/>
              <w:ind w:left="82" w:right="0" w:firstLine="0"/>
              <w:jc w:val="center"/>
            </w:pPr>
            <w:r>
              <w:rPr>
                <w:sz w:val="16"/>
              </w:rPr>
              <w:t>83.291,30</w:t>
            </w:r>
          </w:p>
        </w:tc>
        <w:tc>
          <w:tcPr>
            <w:tcW w:w="856" w:type="dxa"/>
            <w:tcBorders>
              <w:top w:val="nil"/>
              <w:left w:val="nil"/>
              <w:bottom w:val="nil"/>
              <w:right w:val="nil"/>
            </w:tcBorders>
          </w:tcPr>
          <w:p w:rsidR="005D2520" w:rsidRDefault="00BE1161">
            <w:pPr>
              <w:spacing w:after="0" w:line="259" w:lineRule="auto"/>
              <w:ind w:left="76" w:right="0" w:firstLine="0"/>
              <w:jc w:val="left"/>
            </w:pPr>
            <w:r>
              <w:rPr>
                <w:sz w:val="16"/>
              </w:rPr>
              <w:t xml:space="preserve">79.451,23 </w:t>
            </w:r>
          </w:p>
        </w:tc>
        <w:tc>
          <w:tcPr>
            <w:tcW w:w="963" w:type="dxa"/>
            <w:tcBorders>
              <w:top w:val="nil"/>
              <w:left w:val="nil"/>
              <w:bottom w:val="nil"/>
              <w:right w:val="nil"/>
            </w:tcBorders>
          </w:tcPr>
          <w:p w:rsidR="005D2520" w:rsidRDefault="00BE1161">
            <w:pPr>
              <w:spacing w:after="0" w:line="259" w:lineRule="auto"/>
              <w:ind w:left="146" w:right="0" w:firstLine="0"/>
              <w:jc w:val="center"/>
            </w:pPr>
            <w:r>
              <w:rPr>
                <w:sz w:val="16"/>
              </w:rPr>
              <w:t>‐3.840,07</w:t>
            </w:r>
          </w:p>
        </w:tc>
        <w:tc>
          <w:tcPr>
            <w:tcW w:w="562" w:type="dxa"/>
            <w:tcBorders>
              <w:top w:val="nil"/>
              <w:left w:val="nil"/>
              <w:bottom w:val="nil"/>
              <w:right w:val="nil"/>
            </w:tcBorders>
          </w:tcPr>
          <w:p w:rsidR="005D2520" w:rsidRDefault="00BE1161">
            <w:pPr>
              <w:spacing w:after="0" w:line="259" w:lineRule="auto"/>
              <w:ind w:right="3" w:firstLine="0"/>
              <w:jc w:val="right"/>
            </w:pPr>
            <w:r>
              <w:rPr>
                <w:sz w:val="16"/>
              </w:rPr>
              <w:t>95%</w:t>
            </w:r>
          </w:p>
        </w:tc>
      </w:tr>
      <w:tr w:rsidR="005D2520">
        <w:trPr>
          <w:trHeight w:val="208"/>
        </w:trPr>
        <w:tc>
          <w:tcPr>
            <w:tcW w:w="2598" w:type="dxa"/>
            <w:tcBorders>
              <w:top w:val="nil"/>
              <w:left w:val="nil"/>
              <w:bottom w:val="nil"/>
              <w:right w:val="nil"/>
            </w:tcBorders>
          </w:tcPr>
          <w:p w:rsidR="005D2520" w:rsidRDefault="00BE1161">
            <w:pPr>
              <w:spacing w:after="0" w:line="259" w:lineRule="auto"/>
              <w:ind w:left="32" w:right="0" w:firstLine="0"/>
              <w:jc w:val="left"/>
            </w:pPr>
            <w:r>
              <w:rPr>
                <w:sz w:val="16"/>
              </w:rPr>
              <w:t>Servicio de limpieza externa</w:t>
            </w:r>
          </w:p>
        </w:tc>
        <w:tc>
          <w:tcPr>
            <w:tcW w:w="1049" w:type="dxa"/>
            <w:tcBorders>
              <w:top w:val="nil"/>
              <w:left w:val="nil"/>
              <w:bottom w:val="nil"/>
              <w:right w:val="nil"/>
            </w:tcBorders>
          </w:tcPr>
          <w:p w:rsidR="005D2520" w:rsidRDefault="00BE1161">
            <w:pPr>
              <w:spacing w:after="0" w:line="259" w:lineRule="auto"/>
              <w:ind w:left="82" w:right="0" w:firstLine="0"/>
              <w:jc w:val="center"/>
            </w:pPr>
            <w:r>
              <w:rPr>
                <w:sz w:val="16"/>
              </w:rPr>
              <w:t>47.750,21</w:t>
            </w:r>
          </w:p>
        </w:tc>
        <w:tc>
          <w:tcPr>
            <w:tcW w:w="856" w:type="dxa"/>
            <w:tcBorders>
              <w:top w:val="nil"/>
              <w:left w:val="nil"/>
              <w:bottom w:val="nil"/>
              <w:right w:val="nil"/>
            </w:tcBorders>
          </w:tcPr>
          <w:p w:rsidR="005D2520" w:rsidRDefault="00BE1161">
            <w:pPr>
              <w:spacing w:after="0" w:line="259" w:lineRule="auto"/>
              <w:ind w:left="77" w:right="0" w:firstLine="0"/>
              <w:jc w:val="left"/>
            </w:pPr>
            <w:r>
              <w:rPr>
                <w:sz w:val="16"/>
              </w:rPr>
              <w:t>42.681,76</w:t>
            </w:r>
          </w:p>
        </w:tc>
        <w:tc>
          <w:tcPr>
            <w:tcW w:w="963" w:type="dxa"/>
            <w:tcBorders>
              <w:top w:val="nil"/>
              <w:left w:val="nil"/>
              <w:bottom w:val="nil"/>
              <w:right w:val="nil"/>
            </w:tcBorders>
          </w:tcPr>
          <w:p w:rsidR="005D2520" w:rsidRDefault="00BE1161">
            <w:pPr>
              <w:spacing w:after="0" w:line="259" w:lineRule="auto"/>
              <w:ind w:left="147" w:right="0" w:firstLine="0"/>
              <w:jc w:val="center"/>
            </w:pPr>
            <w:r>
              <w:rPr>
                <w:sz w:val="16"/>
              </w:rPr>
              <w:t>‐5.068,45</w:t>
            </w:r>
          </w:p>
        </w:tc>
        <w:tc>
          <w:tcPr>
            <w:tcW w:w="562" w:type="dxa"/>
            <w:tcBorders>
              <w:top w:val="nil"/>
              <w:left w:val="nil"/>
              <w:bottom w:val="nil"/>
              <w:right w:val="nil"/>
            </w:tcBorders>
          </w:tcPr>
          <w:p w:rsidR="005D2520" w:rsidRDefault="00BE1161">
            <w:pPr>
              <w:spacing w:after="0" w:line="259" w:lineRule="auto"/>
              <w:ind w:right="3" w:firstLine="0"/>
              <w:jc w:val="right"/>
            </w:pPr>
            <w:r>
              <w:rPr>
                <w:sz w:val="16"/>
              </w:rPr>
              <w:t>89%</w:t>
            </w:r>
          </w:p>
        </w:tc>
      </w:tr>
      <w:tr w:rsidR="005D2520">
        <w:trPr>
          <w:trHeight w:val="208"/>
        </w:trPr>
        <w:tc>
          <w:tcPr>
            <w:tcW w:w="2598" w:type="dxa"/>
            <w:tcBorders>
              <w:top w:val="nil"/>
              <w:left w:val="nil"/>
              <w:bottom w:val="nil"/>
              <w:right w:val="nil"/>
            </w:tcBorders>
          </w:tcPr>
          <w:p w:rsidR="005D2520" w:rsidRDefault="00BE1161">
            <w:pPr>
              <w:spacing w:after="0" w:line="259" w:lineRule="auto"/>
              <w:ind w:left="32" w:right="0" w:firstLine="0"/>
              <w:jc w:val="left"/>
            </w:pPr>
            <w:r>
              <w:rPr>
                <w:sz w:val="16"/>
              </w:rPr>
              <w:t>Participación Stand Ferias</w:t>
            </w:r>
          </w:p>
        </w:tc>
        <w:tc>
          <w:tcPr>
            <w:tcW w:w="1049" w:type="dxa"/>
            <w:tcBorders>
              <w:top w:val="nil"/>
              <w:left w:val="nil"/>
              <w:bottom w:val="nil"/>
              <w:right w:val="nil"/>
            </w:tcBorders>
          </w:tcPr>
          <w:p w:rsidR="005D2520" w:rsidRDefault="00BE1161">
            <w:pPr>
              <w:spacing w:after="0" w:line="259" w:lineRule="auto"/>
              <w:ind w:left="82" w:right="0" w:firstLine="0"/>
              <w:jc w:val="center"/>
            </w:pPr>
            <w:r>
              <w:rPr>
                <w:sz w:val="16"/>
              </w:rPr>
              <w:t>19.861,03</w:t>
            </w:r>
          </w:p>
        </w:tc>
        <w:tc>
          <w:tcPr>
            <w:tcW w:w="856" w:type="dxa"/>
            <w:tcBorders>
              <w:top w:val="nil"/>
              <w:left w:val="nil"/>
              <w:bottom w:val="nil"/>
              <w:right w:val="nil"/>
            </w:tcBorders>
          </w:tcPr>
          <w:p w:rsidR="005D2520" w:rsidRDefault="00BE1161">
            <w:pPr>
              <w:spacing w:after="0" w:line="259" w:lineRule="auto"/>
              <w:ind w:left="76" w:right="0" w:firstLine="0"/>
              <w:jc w:val="left"/>
            </w:pPr>
            <w:r>
              <w:rPr>
                <w:sz w:val="16"/>
              </w:rPr>
              <w:t>20.733,97</w:t>
            </w:r>
          </w:p>
        </w:tc>
        <w:tc>
          <w:tcPr>
            <w:tcW w:w="963" w:type="dxa"/>
            <w:tcBorders>
              <w:top w:val="nil"/>
              <w:left w:val="nil"/>
              <w:bottom w:val="nil"/>
              <w:right w:val="nil"/>
            </w:tcBorders>
          </w:tcPr>
          <w:p w:rsidR="005D2520" w:rsidRDefault="00BE1161">
            <w:pPr>
              <w:spacing w:after="0" w:line="259" w:lineRule="auto"/>
              <w:ind w:left="410" w:right="0" w:firstLine="0"/>
              <w:jc w:val="left"/>
            </w:pPr>
            <w:r>
              <w:rPr>
                <w:sz w:val="16"/>
              </w:rPr>
              <w:t>872,94</w:t>
            </w:r>
          </w:p>
        </w:tc>
        <w:tc>
          <w:tcPr>
            <w:tcW w:w="562" w:type="dxa"/>
            <w:tcBorders>
              <w:top w:val="nil"/>
              <w:left w:val="nil"/>
              <w:bottom w:val="nil"/>
              <w:right w:val="nil"/>
            </w:tcBorders>
          </w:tcPr>
          <w:p w:rsidR="005D2520" w:rsidRDefault="00BE1161">
            <w:pPr>
              <w:spacing w:after="0" w:line="259" w:lineRule="auto"/>
              <w:ind w:right="3" w:firstLine="0"/>
              <w:jc w:val="right"/>
            </w:pPr>
            <w:r>
              <w:rPr>
                <w:sz w:val="16"/>
              </w:rPr>
              <w:t>104%</w:t>
            </w:r>
          </w:p>
        </w:tc>
      </w:tr>
      <w:tr w:rsidR="005D2520">
        <w:trPr>
          <w:trHeight w:val="208"/>
        </w:trPr>
        <w:tc>
          <w:tcPr>
            <w:tcW w:w="2598" w:type="dxa"/>
            <w:tcBorders>
              <w:top w:val="nil"/>
              <w:left w:val="nil"/>
              <w:bottom w:val="nil"/>
              <w:right w:val="nil"/>
            </w:tcBorders>
          </w:tcPr>
          <w:p w:rsidR="005D2520" w:rsidRDefault="00BE1161">
            <w:pPr>
              <w:spacing w:after="0" w:line="259" w:lineRule="auto"/>
              <w:ind w:left="32" w:right="0" w:firstLine="0"/>
              <w:jc w:val="left"/>
            </w:pPr>
            <w:r>
              <w:rPr>
                <w:sz w:val="16"/>
              </w:rPr>
              <w:t>Alquiler de camiones</w:t>
            </w:r>
          </w:p>
        </w:tc>
        <w:tc>
          <w:tcPr>
            <w:tcW w:w="1049" w:type="dxa"/>
            <w:tcBorders>
              <w:top w:val="nil"/>
              <w:left w:val="nil"/>
              <w:bottom w:val="nil"/>
              <w:right w:val="nil"/>
            </w:tcBorders>
          </w:tcPr>
          <w:p w:rsidR="005D2520" w:rsidRDefault="00BE1161">
            <w:pPr>
              <w:spacing w:after="0" w:line="259" w:lineRule="auto"/>
              <w:ind w:left="157" w:right="0" w:firstLine="0"/>
              <w:jc w:val="center"/>
            </w:pPr>
            <w:r>
              <w:rPr>
                <w:sz w:val="16"/>
              </w:rPr>
              <w:t>6.650,00</w:t>
            </w:r>
          </w:p>
        </w:tc>
        <w:tc>
          <w:tcPr>
            <w:tcW w:w="856" w:type="dxa"/>
            <w:tcBorders>
              <w:top w:val="nil"/>
              <w:left w:val="nil"/>
              <w:bottom w:val="nil"/>
              <w:right w:val="nil"/>
            </w:tcBorders>
          </w:tcPr>
          <w:p w:rsidR="005D2520" w:rsidRDefault="00BE1161">
            <w:pPr>
              <w:spacing w:after="0" w:line="259" w:lineRule="auto"/>
              <w:ind w:left="77" w:right="0" w:firstLine="0"/>
              <w:jc w:val="left"/>
            </w:pPr>
            <w:r>
              <w:rPr>
                <w:sz w:val="16"/>
              </w:rPr>
              <w:t>18.900,00</w:t>
            </w:r>
          </w:p>
        </w:tc>
        <w:tc>
          <w:tcPr>
            <w:tcW w:w="963" w:type="dxa"/>
            <w:tcBorders>
              <w:top w:val="nil"/>
              <w:left w:val="nil"/>
              <w:bottom w:val="nil"/>
              <w:right w:val="nil"/>
            </w:tcBorders>
          </w:tcPr>
          <w:p w:rsidR="005D2520" w:rsidRDefault="00BE1161">
            <w:pPr>
              <w:spacing w:after="0" w:line="259" w:lineRule="auto"/>
              <w:ind w:left="125" w:right="0" w:firstLine="0"/>
              <w:jc w:val="center"/>
            </w:pPr>
            <w:r>
              <w:rPr>
                <w:sz w:val="16"/>
              </w:rPr>
              <w:t>12.250,00</w:t>
            </w:r>
          </w:p>
        </w:tc>
        <w:tc>
          <w:tcPr>
            <w:tcW w:w="562" w:type="dxa"/>
            <w:tcBorders>
              <w:top w:val="nil"/>
              <w:left w:val="nil"/>
              <w:bottom w:val="nil"/>
              <w:right w:val="nil"/>
            </w:tcBorders>
          </w:tcPr>
          <w:p w:rsidR="005D2520" w:rsidRDefault="00BE1161">
            <w:pPr>
              <w:spacing w:after="0" w:line="259" w:lineRule="auto"/>
              <w:ind w:right="3" w:firstLine="0"/>
              <w:jc w:val="right"/>
            </w:pPr>
            <w:r>
              <w:rPr>
                <w:sz w:val="16"/>
              </w:rPr>
              <w:t>284%</w:t>
            </w:r>
          </w:p>
        </w:tc>
      </w:tr>
      <w:tr w:rsidR="005D2520">
        <w:trPr>
          <w:trHeight w:val="208"/>
        </w:trPr>
        <w:tc>
          <w:tcPr>
            <w:tcW w:w="2598" w:type="dxa"/>
            <w:tcBorders>
              <w:top w:val="nil"/>
              <w:left w:val="nil"/>
              <w:bottom w:val="nil"/>
              <w:right w:val="nil"/>
            </w:tcBorders>
          </w:tcPr>
          <w:p w:rsidR="005D2520" w:rsidRDefault="00BE1161">
            <w:pPr>
              <w:spacing w:after="0" w:line="259" w:lineRule="auto"/>
              <w:ind w:left="32" w:right="0" w:firstLine="0"/>
              <w:jc w:val="left"/>
            </w:pPr>
            <w:r>
              <w:rPr>
                <w:sz w:val="16"/>
              </w:rPr>
              <w:t>Otros Servicios</w:t>
            </w:r>
          </w:p>
        </w:tc>
        <w:tc>
          <w:tcPr>
            <w:tcW w:w="1049" w:type="dxa"/>
            <w:tcBorders>
              <w:top w:val="nil"/>
              <w:left w:val="nil"/>
              <w:bottom w:val="nil"/>
              <w:right w:val="nil"/>
            </w:tcBorders>
          </w:tcPr>
          <w:p w:rsidR="005D2520" w:rsidRDefault="00BE1161">
            <w:pPr>
              <w:spacing w:after="0" w:line="259" w:lineRule="auto"/>
              <w:ind w:left="584" w:right="0" w:firstLine="0"/>
              <w:jc w:val="left"/>
            </w:pPr>
            <w:r>
              <w:rPr>
                <w:sz w:val="16"/>
              </w:rPr>
              <w:t>0,00</w:t>
            </w:r>
          </w:p>
        </w:tc>
        <w:tc>
          <w:tcPr>
            <w:tcW w:w="856" w:type="dxa"/>
            <w:tcBorders>
              <w:top w:val="nil"/>
              <w:left w:val="nil"/>
              <w:bottom w:val="nil"/>
              <w:right w:val="nil"/>
            </w:tcBorders>
          </w:tcPr>
          <w:p w:rsidR="005D2520" w:rsidRDefault="00BE1161">
            <w:pPr>
              <w:spacing w:after="0" w:line="259" w:lineRule="auto"/>
              <w:ind w:left="147" w:right="0" w:firstLine="0"/>
              <w:jc w:val="center"/>
            </w:pPr>
            <w:r>
              <w:rPr>
                <w:sz w:val="16"/>
              </w:rPr>
              <w:t>287,64</w:t>
            </w:r>
          </w:p>
        </w:tc>
        <w:tc>
          <w:tcPr>
            <w:tcW w:w="963" w:type="dxa"/>
            <w:tcBorders>
              <w:top w:val="nil"/>
              <w:left w:val="nil"/>
              <w:bottom w:val="nil"/>
              <w:right w:val="nil"/>
            </w:tcBorders>
          </w:tcPr>
          <w:p w:rsidR="005D2520" w:rsidRDefault="00BE1161">
            <w:pPr>
              <w:spacing w:after="0" w:line="259" w:lineRule="auto"/>
              <w:ind w:left="410" w:right="0" w:firstLine="0"/>
              <w:jc w:val="left"/>
            </w:pPr>
            <w:r>
              <w:rPr>
                <w:sz w:val="16"/>
              </w:rPr>
              <w:t>287,64</w:t>
            </w:r>
          </w:p>
        </w:tc>
        <w:tc>
          <w:tcPr>
            <w:tcW w:w="562" w:type="dxa"/>
            <w:tcBorders>
              <w:top w:val="nil"/>
              <w:left w:val="nil"/>
              <w:bottom w:val="nil"/>
              <w:right w:val="nil"/>
            </w:tcBorders>
          </w:tcPr>
          <w:p w:rsidR="005D2520" w:rsidRDefault="005D2520">
            <w:pPr>
              <w:spacing w:after="160" w:line="259" w:lineRule="auto"/>
              <w:ind w:right="0" w:firstLine="0"/>
              <w:jc w:val="left"/>
            </w:pPr>
          </w:p>
        </w:tc>
      </w:tr>
      <w:tr w:rsidR="005D2520">
        <w:trPr>
          <w:trHeight w:val="208"/>
        </w:trPr>
        <w:tc>
          <w:tcPr>
            <w:tcW w:w="2598" w:type="dxa"/>
            <w:tcBorders>
              <w:top w:val="nil"/>
              <w:left w:val="nil"/>
              <w:bottom w:val="nil"/>
              <w:right w:val="nil"/>
            </w:tcBorders>
          </w:tcPr>
          <w:p w:rsidR="005D2520" w:rsidRDefault="00BE1161">
            <w:pPr>
              <w:spacing w:after="0" w:line="259" w:lineRule="auto"/>
              <w:ind w:left="32" w:right="0" w:firstLine="0"/>
              <w:jc w:val="left"/>
            </w:pPr>
            <w:r>
              <w:rPr>
                <w:sz w:val="16"/>
              </w:rPr>
              <w:t>Impuestos</w:t>
            </w:r>
          </w:p>
        </w:tc>
        <w:tc>
          <w:tcPr>
            <w:tcW w:w="1049" w:type="dxa"/>
            <w:tcBorders>
              <w:top w:val="nil"/>
              <w:left w:val="nil"/>
              <w:bottom w:val="nil"/>
              <w:right w:val="nil"/>
            </w:tcBorders>
          </w:tcPr>
          <w:p w:rsidR="005D2520" w:rsidRDefault="00BE1161">
            <w:pPr>
              <w:spacing w:after="0" w:line="259" w:lineRule="auto"/>
              <w:ind w:left="584" w:right="0" w:firstLine="0"/>
              <w:jc w:val="left"/>
            </w:pPr>
            <w:r>
              <w:rPr>
                <w:sz w:val="16"/>
              </w:rPr>
              <w:t>0,00</w:t>
            </w:r>
          </w:p>
        </w:tc>
        <w:tc>
          <w:tcPr>
            <w:tcW w:w="856" w:type="dxa"/>
            <w:tcBorders>
              <w:top w:val="nil"/>
              <w:left w:val="nil"/>
              <w:bottom w:val="nil"/>
              <w:right w:val="nil"/>
            </w:tcBorders>
          </w:tcPr>
          <w:p w:rsidR="005D2520" w:rsidRDefault="00BE1161">
            <w:pPr>
              <w:spacing w:after="0" w:line="259" w:lineRule="auto"/>
              <w:ind w:left="271" w:right="0" w:firstLine="0"/>
              <w:jc w:val="left"/>
            </w:pPr>
            <w:r>
              <w:rPr>
                <w:sz w:val="16"/>
              </w:rPr>
              <w:t xml:space="preserve">492,69 </w:t>
            </w:r>
          </w:p>
        </w:tc>
        <w:tc>
          <w:tcPr>
            <w:tcW w:w="963" w:type="dxa"/>
            <w:tcBorders>
              <w:top w:val="nil"/>
              <w:left w:val="nil"/>
              <w:bottom w:val="nil"/>
              <w:right w:val="nil"/>
            </w:tcBorders>
          </w:tcPr>
          <w:p w:rsidR="005D2520" w:rsidRDefault="00BE1161">
            <w:pPr>
              <w:spacing w:after="0" w:line="259" w:lineRule="auto"/>
              <w:ind w:left="411" w:right="0" w:firstLine="0"/>
              <w:jc w:val="left"/>
            </w:pPr>
            <w:r>
              <w:rPr>
                <w:sz w:val="16"/>
              </w:rPr>
              <w:t>492,69</w:t>
            </w:r>
          </w:p>
        </w:tc>
        <w:tc>
          <w:tcPr>
            <w:tcW w:w="562" w:type="dxa"/>
            <w:tcBorders>
              <w:top w:val="nil"/>
              <w:left w:val="nil"/>
              <w:bottom w:val="nil"/>
              <w:right w:val="nil"/>
            </w:tcBorders>
          </w:tcPr>
          <w:p w:rsidR="005D2520" w:rsidRDefault="005D2520">
            <w:pPr>
              <w:spacing w:after="160" w:line="259" w:lineRule="auto"/>
              <w:ind w:right="0" w:firstLine="0"/>
              <w:jc w:val="left"/>
            </w:pPr>
          </w:p>
        </w:tc>
      </w:tr>
      <w:tr w:rsidR="005D2520">
        <w:trPr>
          <w:trHeight w:val="208"/>
        </w:trPr>
        <w:tc>
          <w:tcPr>
            <w:tcW w:w="2598" w:type="dxa"/>
            <w:tcBorders>
              <w:top w:val="nil"/>
              <w:left w:val="nil"/>
              <w:bottom w:val="nil"/>
              <w:right w:val="nil"/>
            </w:tcBorders>
          </w:tcPr>
          <w:p w:rsidR="005D2520" w:rsidRDefault="00BE1161">
            <w:pPr>
              <w:spacing w:after="0" w:line="259" w:lineRule="auto"/>
              <w:ind w:left="32" w:right="0" w:firstLine="0"/>
              <w:jc w:val="left"/>
            </w:pPr>
            <w:r>
              <w:rPr>
                <w:sz w:val="16"/>
              </w:rPr>
              <w:t>Gastos de personal</w:t>
            </w:r>
          </w:p>
        </w:tc>
        <w:tc>
          <w:tcPr>
            <w:tcW w:w="1905" w:type="dxa"/>
            <w:gridSpan w:val="2"/>
            <w:tcBorders>
              <w:top w:val="nil"/>
              <w:left w:val="nil"/>
              <w:bottom w:val="nil"/>
              <w:right w:val="nil"/>
            </w:tcBorders>
          </w:tcPr>
          <w:p w:rsidR="005D2520" w:rsidRDefault="00BE1161">
            <w:pPr>
              <w:spacing w:after="0" w:line="259" w:lineRule="auto"/>
              <w:ind w:left="43" w:right="0" w:firstLine="0"/>
              <w:jc w:val="left"/>
            </w:pPr>
            <w:r>
              <w:rPr>
                <w:sz w:val="16"/>
              </w:rPr>
              <w:t>1.811.736,35 1.976.641,93</w:t>
            </w:r>
          </w:p>
        </w:tc>
        <w:tc>
          <w:tcPr>
            <w:tcW w:w="963" w:type="dxa"/>
            <w:tcBorders>
              <w:top w:val="nil"/>
              <w:left w:val="nil"/>
              <w:bottom w:val="nil"/>
              <w:right w:val="nil"/>
            </w:tcBorders>
          </w:tcPr>
          <w:p w:rsidR="005D2520" w:rsidRDefault="00BE1161">
            <w:pPr>
              <w:spacing w:after="0" w:line="259" w:lineRule="auto"/>
              <w:ind w:left="140" w:right="0" w:firstLine="0"/>
              <w:jc w:val="left"/>
            </w:pPr>
            <w:r>
              <w:rPr>
                <w:sz w:val="16"/>
              </w:rPr>
              <w:t>164.905,58</w:t>
            </w:r>
          </w:p>
        </w:tc>
        <w:tc>
          <w:tcPr>
            <w:tcW w:w="562" w:type="dxa"/>
            <w:tcBorders>
              <w:top w:val="nil"/>
              <w:left w:val="nil"/>
              <w:bottom w:val="nil"/>
              <w:right w:val="nil"/>
            </w:tcBorders>
          </w:tcPr>
          <w:p w:rsidR="005D2520" w:rsidRDefault="00BE1161">
            <w:pPr>
              <w:spacing w:after="0" w:line="259" w:lineRule="auto"/>
              <w:ind w:right="3" w:firstLine="0"/>
              <w:jc w:val="right"/>
            </w:pPr>
            <w:r>
              <w:rPr>
                <w:sz w:val="16"/>
              </w:rPr>
              <w:t>109%</w:t>
            </w:r>
          </w:p>
        </w:tc>
      </w:tr>
      <w:tr w:rsidR="005D2520">
        <w:trPr>
          <w:trHeight w:val="208"/>
        </w:trPr>
        <w:tc>
          <w:tcPr>
            <w:tcW w:w="2598" w:type="dxa"/>
            <w:tcBorders>
              <w:top w:val="nil"/>
              <w:left w:val="nil"/>
              <w:bottom w:val="nil"/>
              <w:right w:val="nil"/>
            </w:tcBorders>
          </w:tcPr>
          <w:p w:rsidR="005D2520" w:rsidRDefault="00BE1161">
            <w:pPr>
              <w:spacing w:after="0" w:line="259" w:lineRule="auto"/>
              <w:ind w:left="32" w:right="0" w:firstLine="0"/>
              <w:jc w:val="left"/>
            </w:pPr>
            <w:r>
              <w:rPr>
                <w:sz w:val="16"/>
              </w:rPr>
              <w:t xml:space="preserve">Gastos por gestión </w:t>
            </w:r>
          </w:p>
        </w:tc>
        <w:tc>
          <w:tcPr>
            <w:tcW w:w="1905" w:type="dxa"/>
            <w:gridSpan w:val="2"/>
            <w:tcBorders>
              <w:top w:val="nil"/>
              <w:left w:val="nil"/>
              <w:bottom w:val="nil"/>
              <w:right w:val="nil"/>
            </w:tcBorders>
          </w:tcPr>
          <w:p w:rsidR="005D2520" w:rsidRDefault="00BE1161">
            <w:pPr>
              <w:tabs>
                <w:tab w:val="center" w:pos="549"/>
                <w:tab w:val="right" w:pos="1873"/>
              </w:tabs>
              <w:spacing w:after="0" w:line="259" w:lineRule="auto"/>
              <w:ind w:right="0" w:firstLine="0"/>
              <w:jc w:val="left"/>
            </w:pPr>
            <w:r>
              <w:tab/>
            </w:r>
            <w:r>
              <w:rPr>
                <w:sz w:val="16"/>
              </w:rPr>
              <w:t>70.827,41</w:t>
            </w:r>
            <w:r>
              <w:rPr>
                <w:sz w:val="16"/>
              </w:rPr>
              <w:tab/>
              <w:t>95.318,28</w:t>
            </w:r>
          </w:p>
        </w:tc>
        <w:tc>
          <w:tcPr>
            <w:tcW w:w="963" w:type="dxa"/>
            <w:tcBorders>
              <w:top w:val="nil"/>
              <w:left w:val="nil"/>
              <w:bottom w:val="nil"/>
              <w:right w:val="nil"/>
            </w:tcBorders>
          </w:tcPr>
          <w:p w:rsidR="005D2520" w:rsidRDefault="00BE1161">
            <w:pPr>
              <w:spacing w:after="0" w:line="259" w:lineRule="auto"/>
              <w:ind w:left="125" w:right="0" w:firstLine="0"/>
              <w:jc w:val="center"/>
            </w:pPr>
            <w:r>
              <w:rPr>
                <w:sz w:val="16"/>
              </w:rPr>
              <w:t>24.490,87</w:t>
            </w:r>
          </w:p>
        </w:tc>
        <w:tc>
          <w:tcPr>
            <w:tcW w:w="562" w:type="dxa"/>
            <w:tcBorders>
              <w:top w:val="nil"/>
              <w:left w:val="nil"/>
              <w:bottom w:val="nil"/>
              <w:right w:val="nil"/>
            </w:tcBorders>
          </w:tcPr>
          <w:p w:rsidR="005D2520" w:rsidRDefault="00BE1161">
            <w:pPr>
              <w:spacing w:after="0" w:line="259" w:lineRule="auto"/>
              <w:ind w:right="3" w:firstLine="0"/>
              <w:jc w:val="right"/>
            </w:pPr>
            <w:r>
              <w:rPr>
                <w:sz w:val="16"/>
              </w:rPr>
              <w:t>135%</w:t>
            </w:r>
          </w:p>
        </w:tc>
      </w:tr>
      <w:tr w:rsidR="005D2520">
        <w:trPr>
          <w:trHeight w:val="208"/>
        </w:trPr>
        <w:tc>
          <w:tcPr>
            <w:tcW w:w="2598" w:type="dxa"/>
            <w:tcBorders>
              <w:top w:val="nil"/>
              <w:left w:val="nil"/>
              <w:bottom w:val="nil"/>
              <w:right w:val="nil"/>
            </w:tcBorders>
          </w:tcPr>
          <w:p w:rsidR="005D2520" w:rsidRDefault="00BE1161">
            <w:pPr>
              <w:spacing w:after="0" w:line="259" w:lineRule="auto"/>
              <w:ind w:left="32" w:right="0" w:firstLine="0"/>
              <w:jc w:val="left"/>
            </w:pPr>
            <w:r>
              <w:rPr>
                <w:sz w:val="16"/>
              </w:rPr>
              <w:t>Gastos Finanacieros</w:t>
            </w:r>
          </w:p>
        </w:tc>
        <w:tc>
          <w:tcPr>
            <w:tcW w:w="1905" w:type="dxa"/>
            <w:gridSpan w:val="2"/>
            <w:tcBorders>
              <w:top w:val="nil"/>
              <w:left w:val="nil"/>
              <w:bottom w:val="nil"/>
              <w:right w:val="nil"/>
            </w:tcBorders>
          </w:tcPr>
          <w:p w:rsidR="005D2520" w:rsidRDefault="00BE1161">
            <w:pPr>
              <w:tabs>
                <w:tab w:val="center" w:pos="647"/>
                <w:tab w:val="right" w:pos="1873"/>
              </w:tabs>
              <w:spacing w:after="0" w:line="259" w:lineRule="auto"/>
              <w:ind w:right="0" w:firstLine="0"/>
              <w:jc w:val="left"/>
            </w:pPr>
            <w:r>
              <w:tab/>
            </w:r>
            <w:r>
              <w:rPr>
                <w:sz w:val="16"/>
              </w:rPr>
              <w:t>272,22</w:t>
            </w:r>
            <w:r>
              <w:rPr>
                <w:sz w:val="16"/>
              </w:rPr>
              <w:tab/>
              <w:t>574,96</w:t>
            </w:r>
          </w:p>
        </w:tc>
        <w:tc>
          <w:tcPr>
            <w:tcW w:w="963" w:type="dxa"/>
            <w:tcBorders>
              <w:top w:val="nil"/>
              <w:left w:val="nil"/>
              <w:bottom w:val="nil"/>
              <w:right w:val="nil"/>
            </w:tcBorders>
          </w:tcPr>
          <w:p w:rsidR="005D2520" w:rsidRDefault="00BE1161">
            <w:pPr>
              <w:spacing w:after="0" w:line="259" w:lineRule="auto"/>
              <w:ind w:left="410" w:right="0" w:firstLine="0"/>
              <w:jc w:val="left"/>
            </w:pPr>
            <w:r>
              <w:rPr>
                <w:sz w:val="16"/>
              </w:rPr>
              <w:t>302,74</w:t>
            </w:r>
          </w:p>
        </w:tc>
        <w:tc>
          <w:tcPr>
            <w:tcW w:w="562" w:type="dxa"/>
            <w:tcBorders>
              <w:top w:val="nil"/>
              <w:left w:val="nil"/>
              <w:bottom w:val="nil"/>
              <w:right w:val="nil"/>
            </w:tcBorders>
          </w:tcPr>
          <w:p w:rsidR="005D2520" w:rsidRDefault="00BE1161">
            <w:pPr>
              <w:spacing w:after="0" w:line="259" w:lineRule="auto"/>
              <w:ind w:right="3" w:firstLine="0"/>
              <w:jc w:val="right"/>
            </w:pPr>
            <w:r>
              <w:rPr>
                <w:sz w:val="16"/>
              </w:rPr>
              <w:t>211%</w:t>
            </w:r>
          </w:p>
        </w:tc>
      </w:tr>
      <w:tr w:rsidR="005D2520">
        <w:trPr>
          <w:trHeight w:val="208"/>
        </w:trPr>
        <w:tc>
          <w:tcPr>
            <w:tcW w:w="2598" w:type="dxa"/>
            <w:tcBorders>
              <w:top w:val="nil"/>
              <w:left w:val="nil"/>
              <w:bottom w:val="nil"/>
              <w:right w:val="nil"/>
            </w:tcBorders>
          </w:tcPr>
          <w:p w:rsidR="005D2520" w:rsidRDefault="00BE1161">
            <w:pPr>
              <w:spacing w:after="0" w:line="259" w:lineRule="auto"/>
              <w:ind w:left="32" w:right="0" w:firstLine="0"/>
              <w:jc w:val="left"/>
            </w:pPr>
            <w:r>
              <w:rPr>
                <w:sz w:val="16"/>
                <w:u w:val="single" w:color="000000"/>
              </w:rPr>
              <w:t>Gastos extraordinarios</w:t>
            </w:r>
          </w:p>
        </w:tc>
        <w:tc>
          <w:tcPr>
            <w:tcW w:w="1905" w:type="dxa"/>
            <w:gridSpan w:val="2"/>
            <w:tcBorders>
              <w:top w:val="nil"/>
              <w:left w:val="nil"/>
              <w:bottom w:val="nil"/>
              <w:right w:val="nil"/>
            </w:tcBorders>
          </w:tcPr>
          <w:p w:rsidR="005D2520" w:rsidRDefault="00BE1161">
            <w:pPr>
              <w:tabs>
                <w:tab w:val="center" w:pos="549"/>
                <w:tab w:val="right" w:pos="1873"/>
              </w:tabs>
              <w:spacing w:after="0" w:line="259" w:lineRule="auto"/>
              <w:ind w:right="0" w:firstLine="0"/>
              <w:jc w:val="left"/>
            </w:pPr>
            <w:r>
              <w:tab/>
            </w:r>
            <w:r>
              <w:rPr>
                <w:sz w:val="16"/>
                <w:u w:val="single" w:color="000000"/>
              </w:rPr>
              <w:t>60.260,76</w:t>
            </w:r>
            <w:r>
              <w:rPr>
                <w:sz w:val="16"/>
                <w:u w:val="single" w:color="000000"/>
              </w:rPr>
              <w:tab/>
              <w:t>17.074,84</w:t>
            </w:r>
          </w:p>
        </w:tc>
        <w:tc>
          <w:tcPr>
            <w:tcW w:w="963" w:type="dxa"/>
            <w:tcBorders>
              <w:top w:val="nil"/>
              <w:left w:val="nil"/>
              <w:bottom w:val="nil"/>
              <w:right w:val="nil"/>
            </w:tcBorders>
          </w:tcPr>
          <w:p w:rsidR="005D2520" w:rsidRDefault="00BE1161">
            <w:pPr>
              <w:spacing w:after="0" w:line="259" w:lineRule="auto"/>
              <w:ind w:left="70" w:right="0" w:firstLine="0"/>
              <w:jc w:val="center"/>
            </w:pPr>
            <w:r>
              <w:rPr>
                <w:sz w:val="16"/>
                <w:u w:val="single" w:color="000000"/>
              </w:rPr>
              <w:t>‐43.185,92</w:t>
            </w:r>
          </w:p>
        </w:tc>
        <w:tc>
          <w:tcPr>
            <w:tcW w:w="562" w:type="dxa"/>
            <w:tcBorders>
              <w:top w:val="nil"/>
              <w:left w:val="nil"/>
              <w:bottom w:val="nil"/>
              <w:right w:val="nil"/>
            </w:tcBorders>
          </w:tcPr>
          <w:p w:rsidR="005D2520" w:rsidRDefault="00BE1161">
            <w:pPr>
              <w:spacing w:after="0" w:line="259" w:lineRule="auto"/>
              <w:ind w:right="3" w:firstLine="0"/>
              <w:jc w:val="right"/>
            </w:pPr>
            <w:r>
              <w:rPr>
                <w:sz w:val="16"/>
                <w:u w:val="single" w:color="000000"/>
              </w:rPr>
              <w:t>28%</w:t>
            </w:r>
          </w:p>
        </w:tc>
      </w:tr>
      <w:tr w:rsidR="005D2520">
        <w:trPr>
          <w:trHeight w:val="208"/>
        </w:trPr>
        <w:tc>
          <w:tcPr>
            <w:tcW w:w="2598" w:type="dxa"/>
            <w:tcBorders>
              <w:top w:val="nil"/>
              <w:left w:val="nil"/>
              <w:bottom w:val="nil"/>
              <w:right w:val="nil"/>
            </w:tcBorders>
          </w:tcPr>
          <w:p w:rsidR="005D2520" w:rsidRDefault="00BE1161">
            <w:pPr>
              <w:spacing w:after="0" w:line="259" w:lineRule="auto"/>
              <w:ind w:left="32" w:right="0" w:firstLine="0"/>
              <w:jc w:val="left"/>
            </w:pPr>
            <w:r>
              <w:rPr>
                <w:b/>
                <w:sz w:val="16"/>
                <w:u w:val="single" w:color="000000"/>
              </w:rPr>
              <w:t>Total Gastos</w:t>
            </w:r>
          </w:p>
        </w:tc>
        <w:tc>
          <w:tcPr>
            <w:tcW w:w="1905" w:type="dxa"/>
            <w:gridSpan w:val="2"/>
            <w:tcBorders>
              <w:top w:val="nil"/>
              <w:left w:val="nil"/>
              <w:bottom w:val="nil"/>
              <w:right w:val="nil"/>
            </w:tcBorders>
          </w:tcPr>
          <w:p w:rsidR="005D2520" w:rsidRDefault="00BE1161">
            <w:pPr>
              <w:spacing w:after="0" w:line="259" w:lineRule="auto"/>
              <w:ind w:left="43" w:right="0" w:firstLine="0"/>
              <w:jc w:val="left"/>
            </w:pPr>
            <w:r>
              <w:rPr>
                <w:b/>
                <w:sz w:val="16"/>
                <w:u w:val="single" w:color="000000"/>
              </w:rPr>
              <w:t>3.567.622,65 3.704.260,90</w:t>
            </w:r>
          </w:p>
        </w:tc>
        <w:tc>
          <w:tcPr>
            <w:tcW w:w="963" w:type="dxa"/>
            <w:tcBorders>
              <w:top w:val="nil"/>
              <w:left w:val="nil"/>
              <w:bottom w:val="nil"/>
              <w:right w:val="nil"/>
            </w:tcBorders>
          </w:tcPr>
          <w:p w:rsidR="005D2520" w:rsidRDefault="00BE1161">
            <w:pPr>
              <w:spacing w:after="0" w:line="259" w:lineRule="auto"/>
              <w:ind w:left="141" w:right="0" w:firstLine="0"/>
              <w:jc w:val="left"/>
            </w:pPr>
            <w:r>
              <w:rPr>
                <w:b/>
                <w:sz w:val="16"/>
                <w:u w:val="single" w:color="000000"/>
              </w:rPr>
              <w:t>136.638,25</w:t>
            </w:r>
          </w:p>
        </w:tc>
        <w:tc>
          <w:tcPr>
            <w:tcW w:w="562" w:type="dxa"/>
            <w:tcBorders>
              <w:top w:val="nil"/>
              <w:left w:val="nil"/>
              <w:bottom w:val="nil"/>
              <w:right w:val="nil"/>
            </w:tcBorders>
          </w:tcPr>
          <w:p w:rsidR="005D2520" w:rsidRDefault="00BE1161">
            <w:pPr>
              <w:spacing w:after="0" w:line="259" w:lineRule="auto"/>
              <w:ind w:right="0" w:firstLine="0"/>
              <w:jc w:val="right"/>
            </w:pPr>
            <w:r>
              <w:rPr>
                <w:b/>
                <w:sz w:val="16"/>
                <w:u w:val="single" w:color="000000"/>
              </w:rPr>
              <w:t>104%</w:t>
            </w:r>
          </w:p>
        </w:tc>
      </w:tr>
      <w:tr w:rsidR="005D2520">
        <w:trPr>
          <w:trHeight w:val="186"/>
        </w:trPr>
        <w:tc>
          <w:tcPr>
            <w:tcW w:w="2598" w:type="dxa"/>
            <w:tcBorders>
              <w:top w:val="nil"/>
              <w:left w:val="nil"/>
              <w:bottom w:val="single" w:sz="5" w:space="0" w:color="000000"/>
              <w:right w:val="nil"/>
            </w:tcBorders>
          </w:tcPr>
          <w:p w:rsidR="005D2520" w:rsidRDefault="00BE1161">
            <w:pPr>
              <w:spacing w:after="0" w:line="259" w:lineRule="auto"/>
              <w:ind w:left="32" w:right="0" w:firstLine="0"/>
              <w:jc w:val="left"/>
            </w:pPr>
            <w:r>
              <w:rPr>
                <w:b/>
                <w:sz w:val="16"/>
              </w:rPr>
              <w:t>Resultado Presupuestario</w:t>
            </w:r>
          </w:p>
        </w:tc>
        <w:tc>
          <w:tcPr>
            <w:tcW w:w="1905" w:type="dxa"/>
            <w:gridSpan w:val="2"/>
            <w:tcBorders>
              <w:top w:val="nil"/>
              <w:left w:val="nil"/>
              <w:bottom w:val="single" w:sz="5" w:space="0" w:color="000000"/>
              <w:right w:val="nil"/>
            </w:tcBorders>
          </w:tcPr>
          <w:p w:rsidR="005D2520" w:rsidRDefault="00BE1161">
            <w:pPr>
              <w:spacing w:after="0" w:line="259" w:lineRule="auto"/>
              <w:ind w:right="123" w:firstLine="0"/>
              <w:jc w:val="right"/>
            </w:pPr>
            <w:r>
              <w:rPr>
                <w:b/>
                <w:sz w:val="16"/>
              </w:rPr>
              <w:t>‐13.029,03</w:t>
            </w:r>
          </w:p>
        </w:tc>
        <w:tc>
          <w:tcPr>
            <w:tcW w:w="963" w:type="dxa"/>
            <w:tcBorders>
              <w:top w:val="nil"/>
              <w:left w:val="nil"/>
              <w:bottom w:val="single" w:sz="5" w:space="0" w:color="000000"/>
              <w:right w:val="nil"/>
            </w:tcBorders>
          </w:tcPr>
          <w:p w:rsidR="005D2520" w:rsidRDefault="00BE1161">
            <w:pPr>
              <w:spacing w:after="0" w:line="259" w:lineRule="auto"/>
              <w:ind w:left="71" w:right="0" w:firstLine="0"/>
              <w:jc w:val="center"/>
            </w:pPr>
            <w:r>
              <w:rPr>
                <w:b/>
                <w:sz w:val="16"/>
              </w:rPr>
              <w:t>‐13.029,03</w:t>
            </w:r>
          </w:p>
        </w:tc>
        <w:tc>
          <w:tcPr>
            <w:tcW w:w="562" w:type="dxa"/>
            <w:tcBorders>
              <w:top w:val="nil"/>
              <w:left w:val="nil"/>
              <w:bottom w:val="single" w:sz="5" w:space="0" w:color="000000"/>
              <w:right w:val="nil"/>
            </w:tcBorders>
          </w:tcPr>
          <w:p w:rsidR="005D2520" w:rsidRDefault="005D2520">
            <w:pPr>
              <w:spacing w:after="160" w:line="259" w:lineRule="auto"/>
              <w:ind w:right="0" w:firstLine="0"/>
              <w:jc w:val="left"/>
            </w:pPr>
          </w:p>
        </w:tc>
      </w:tr>
      <w:tr w:rsidR="005D2520">
        <w:trPr>
          <w:trHeight w:val="439"/>
        </w:trPr>
        <w:tc>
          <w:tcPr>
            <w:tcW w:w="2598" w:type="dxa"/>
            <w:tcBorders>
              <w:top w:val="single" w:sz="5" w:space="0" w:color="000000"/>
              <w:left w:val="nil"/>
              <w:bottom w:val="nil"/>
              <w:right w:val="nil"/>
            </w:tcBorders>
          </w:tcPr>
          <w:p w:rsidR="005D2520" w:rsidRDefault="00BE1161">
            <w:pPr>
              <w:spacing w:after="3" w:line="259" w:lineRule="auto"/>
              <w:ind w:left="32" w:right="0" w:firstLine="0"/>
              <w:jc w:val="left"/>
            </w:pPr>
            <w:r>
              <w:rPr>
                <w:b/>
                <w:sz w:val="16"/>
              </w:rPr>
              <w:t>Ingresos  no presupuestarios</w:t>
            </w:r>
          </w:p>
          <w:p w:rsidR="005D2520" w:rsidRDefault="00BE1161">
            <w:pPr>
              <w:spacing w:after="0" w:line="259" w:lineRule="auto"/>
              <w:ind w:left="32" w:right="0" w:firstLine="0"/>
              <w:jc w:val="left"/>
            </w:pPr>
            <w:r>
              <w:rPr>
                <w:sz w:val="16"/>
              </w:rPr>
              <w:t xml:space="preserve">Subv.traspasadas a Rdo. </w:t>
            </w:r>
          </w:p>
        </w:tc>
        <w:tc>
          <w:tcPr>
            <w:tcW w:w="1905" w:type="dxa"/>
            <w:gridSpan w:val="2"/>
            <w:tcBorders>
              <w:top w:val="single" w:sz="5" w:space="0" w:color="000000"/>
              <w:left w:val="nil"/>
              <w:bottom w:val="nil"/>
              <w:right w:val="nil"/>
            </w:tcBorders>
            <w:vAlign w:val="bottom"/>
          </w:tcPr>
          <w:p w:rsidR="005D2520" w:rsidRDefault="00BE1161">
            <w:pPr>
              <w:spacing w:after="0" w:line="259" w:lineRule="auto"/>
              <w:ind w:right="124" w:firstLine="0"/>
              <w:jc w:val="right"/>
            </w:pPr>
            <w:r>
              <w:rPr>
                <w:sz w:val="16"/>
              </w:rPr>
              <w:t>133.690,53</w:t>
            </w:r>
          </w:p>
        </w:tc>
        <w:tc>
          <w:tcPr>
            <w:tcW w:w="963" w:type="dxa"/>
            <w:tcBorders>
              <w:top w:val="single" w:sz="5" w:space="0" w:color="000000"/>
              <w:left w:val="nil"/>
              <w:bottom w:val="nil"/>
              <w:right w:val="nil"/>
            </w:tcBorders>
          </w:tcPr>
          <w:p w:rsidR="005D2520" w:rsidRDefault="005D2520">
            <w:pPr>
              <w:spacing w:after="160" w:line="259" w:lineRule="auto"/>
              <w:ind w:right="0" w:firstLine="0"/>
              <w:jc w:val="left"/>
            </w:pPr>
          </w:p>
        </w:tc>
        <w:tc>
          <w:tcPr>
            <w:tcW w:w="562" w:type="dxa"/>
            <w:tcBorders>
              <w:top w:val="single" w:sz="5" w:space="0" w:color="000000"/>
              <w:left w:val="nil"/>
              <w:bottom w:val="nil"/>
              <w:right w:val="nil"/>
            </w:tcBorders>
          </w:tcPr>
          <w:p w:rsidR="005D2520" w:rsidRDefault="005D2520">
            <w:pPr>
              <w:spacing w:after="160" w:line="259" w:lineRule="auto"/>
              <w:ind w:right="0" w:firstLine="0"/>
              <w:jc w:val="left"/>
            </w:pPr>
          </w:p>
        </w:tc>
      </w:tr>
      <w:tr w:rsidR="005D2520">
        <w:trPr>
          <w:trHeight w:val="416"/>
        </w:trPr>
        <w:tc>
          <w:tcPr>
            <w:tcW w:w="2598" w:type="dxa"/>
            <w:tcBorders>
              <w:top w:val="nil"/>
              <w:left w:val="nil"/>
              <w:bottom w:val="nil"/>
              <w:right w:val="nil"/>
            </w:tcBorders>
          </w:tcPr>
          <w:p w:rsidR="005D2520" w:rsidRDefault="00BE1161">
            <w:pPr>
              <w:spacing w:after="2" w:line="259" w:lineRule="auto"/>
              <w:ind w:left="32" w:right="0" w:firstLine="0"/>
              <w:jc w:val="left"/>
            </w:pPr>
            <w:r>
              <w:rPr>
                <w:b/>
                <w:sz w:val="16"/>
              </w:rPr>
              <w:t>Gastos  no presupuestarios</w:t>
            </w:r>
          </w:p>
          <w:p w:rsidR="005D2520" w:rsidRDefault="00BE1161">
            <w:pPr>
              <w:spacing w:after="0" w:line="259" w:lineRule="auto"/>
              <w:ind w:left="32" w:right="0" w:firstLine="0"/>
              <w:jc w:val="left"/>
            </w:pPr>
            <w:r>
              <w:rPr>
                <w:sz w:val="16"/>
              </w:rPr>
              <w:t>Amortización</w:t>
            </w:r>
          </w:p>
        </w:tc>
        <w:tc>
          <w:tcPr>
            <w:tcW w:w="1905" w:type="dxa"/>
            <w:gridSpan w:val="2"/>
            <w:tcBorders>
              <w:top w:val="nil"/>
              <w:left w:val="nil"/>
              <w:bottom w:val="nil"/>
              <w:right w:val="nil"/>
            </w:tcBorders>
            <w:vAlign w:val="bottom"/>
          </w:tcPr>
          <w:p w:rsidR="005D2520" w:rsidRDefault="00BE1161">
            <w:pPr>
              <w:spacing w:after="0" w:line="259" w:lineRule="auto"/>
              <w:ind w:right="124" w:firstLine="0"/>
              <w:jc w:val="right"/>
            </w:pPr>
            <w:r>
              <w:rPr>
                <w:sz w:val="16"/>
              </w:rPr>
              <w:t>154.589,35</w:t>
            </w:r>
          </w:p>
        </w:tc>
        <w:tc>
          <w:tcPr>
            <w:tcW w:w="963" w:type="dxa"/>
            <w:tcBorders>
              <w:top w:val="nil"/>
              <w:left w:val="nil"/>
              <w:bottom w:val="nil"/>
              <w:right w:val="nil"/>
            </w:tcBorders>
            <w:vAlign w:val="bottom"/>
          </w:tcPr>
          <w:p w:rsidR="005D2520" w:rsidRDefault="005D2520">
            <w:pPr>
              <w:spacing w:after="160" w:line="259" w:lineRule="auto"/>
              <w:ind w:right="0" w:firstLine="0"/>
              <w:jc w:val="left"/>
            </w:pPr>
          </w:p>
        </w:tc>
        <w:tc>
          <w:tcPr>
            <w:tcW w:w="562" w:type="dxa"/>
            <w:tcBorders>
              <w:top w:val="nil"/>
              <w:left w:val="nil"/>
              <w:bottom w:val="nil"/>
              <w:right w:val="nil"/>
            </w:tcBorders>
          </w:tcPr>
          <w:p w:rsidR="005D2520" w:rsidRDefault="005D2520">
            <w:pPr>
              <w:spacing w:after="160" w:line="259" w:lineRule="auto"/>
              <w:ind w:right="0" w:firstLine="0"/>
              <w:jc w:val="left"/>
            </w:pPr>
          </w:p>
        </w:tc>
      </w:tr>
      <w:tr w:rsidR="005D2520">
        <w:trPr>
          <w:trHeight w:val="208"/>
        </w:trPr>
        <w:tc>
          <w:tcPr>
            <w:tcW w:w="2598" w:type="dxa"/>
            <w:tcBorders>
              <w:top w:val="nil"/>
              <w:left w:val="nil"/>
              <w:bottom w:val="nil"/>
              <w:right w:val="nil"/>
            </w:tcBorders>
          </w:tcPr>
          <w:p w:rsidR="005D2520" w:rsidRDefault="00BE1161">
            <w:pPr>
              <w:spacing w:after="0" w:line="259" w:lineRule="auto"/>
              <w:ind w:left="32" w:right="0" w:firstLine="0"/>
              <w:jc w:val="left"/>
            </w:pPr>
            <w:r>
              <w:rPr>
                <w:sz w:val="16"/>
              </w:rPr>
              <w:t>Pérdidas de Cdtos Com. Incobrables.</w:t>
            </w:r>
          </w:p>
        </w:tc>
        <w:tc>
          <w:tcPr>
            <w:tcW w:w="1905" w:type="dxa"/>
            <w:gridSpan w:val="2"/>
            <w:tcBorders>
              <w:top w:val="nil"/>
              <w:left w:val="nil"/>
              <w:bottom w:val="nil"/>
              <w:right w:val="nil"/>
            </w:tcBorders>
          </w:tcPr>
          <w:p w:rsidR="005D2520" w:rsidRDefault="00BE1161">
            <w:pPr>
              <w:spacing w:after="0" w:line="259" w:lineRule="auto"/>
              <w:ind w:right="124" w:firstLine="0"/>
              <w:jc w:val="right"/>
            </w:pPr>
            <w:r>
              <w:rPr>
                <w:sz w:val="16"/>
              </w:rPr>
              <w:t>879,78</w:t>
            </w:r>
          </w:p>
        </w:tc>
        <w:tc>
          <w:tcPr>
            <w:tcW w:w="963" w:type="dxa"/>
            <w:tcBorders>
              <w:top w:val="nil"/>
              <w:left w:val="nil"/>
              <w:bottom w:val="nil"/>
              <w:right w:val="nil"/>
            </w:tcBorders>
          </w:tcPr>
          <w:p w:rsidR="005D2520" w:rsidRDefault="005D2520">
            <w:pPr>
              <w:spacing w:after="160" w:line="259" w:lineRule="auto"/>
              <w:ind w:right="0" w:firstLine="0"/>
              <w:jc w:val="left"/>
            </w:pPr>
          </w:p>
        </w:tc>
        <w:tc>
          <w:tcPr>
            <w:tcW w:w="562" w:type="dxa"/>
            <w:tcBorders>
              <w:top w:val="nil"/>
              <w:left w:val="nil"/>
              <w:bottom w:val="nil"/>
              <w:right w:val="nil"/>
            </w:tcBorders>
          </w:tcPr>
          <w:p w:rsidR="005D2520" w:rsidRDefault="005D2520">
            <w:pPr>
              <w:spacing w:after="160" w:line="259" w:lineRule="auto"/>
              <w:ind w:right="0" w:firstLine="0"/>
              <w:jc w:val="left"/>
            </w:pPr>
          </w:p>
        </w:tc>
      </w:tr>
      <w:tr w:rsidR="005D2520">
        <w:trPr>
          <w:trHeight w:val="185"/>
        </w:trPr>
        <w:tc>
          <w:tcPr>
            <w:tcW w:w="2598" w:type="dxa"/>
            <w:tcBorders>
              <w:top w:val="nil"/>
              <w:left w:val="nil"/>
              <w:bottom w:val="single" w:sz="5" w:space="0" w:color="000000"/>
              <w:right w:val="nil"/>
            </w:tcBorders>
          </w:tcPr>
          <w:p w:rsidR="005D2520" w:rsidRDefault="00BE1161">
            <w:pPr>
              <w:spacing w:after="0" w:line="259" w:lineRule="auto"/>
              <w:ind w:left="32" w:right="0" w:firstLine="0"/>
              <w:jc w:val="left"/>
            </w:pPr>
            <w:r>
              <w:rPr>
                <w:sz w:val="16"/>
              </w:rPr>
              <w:t>Impuesto de Sociedades</w:t>
            </w:r>
          </w:p>
        </w:tc>
        <w:tc>
          <w:tcPr>
            <w:tcW w:w="1905" w:type="dxa"/>
            <w:gridSpan w:val="2"/>
            <w:tcBorders>
              <w:top w:val="nil"/>
              <w:left w:val="nil"/>
              <w:bottom w:val="single" w:sz="5" w:space="0" w:color="000000"/>
              <w:right w:val="nil"/>
            </w:tcBorders>
          </w:tcPr>
          <w:p w:rsidR="005D2520" w:rsidRDefault="00BE1161">
            <w:pPr>
              <w:spacing w:after="0" w:line="259" w:lineRule="auto"/>
              <w:ind w:right="124" w:firstLine="0"/>
              <w:jc w:val="right"/>
            </w:pPr>
            <w:r>
              <w:rPr>
                <w:sz w:val="16"/>
              </w:rPr>
              <w:t>74,81</w:t>
            </w:r>
          </w:p>
        </w:tc>
        <w:tc>
          <w:tcPr>
            <w:tcW w:w="963" w:type="dxa"/>
            <w:tcBorders>
              <w:top w:val="nil"/>
              <w:left w:val="nil"/>
              <w:bottom w:val="single" w:sz="5" w:space="0" w:color="000000"/>
              <w:right w:val="nil"/>
            </w:tcBorders>
          </w:tcPr>
          <w:p w:rsidR="005D2520" w:rsidRDefault="005D2520">
            <w:pPr>
              <w:spacing w:after="160" w:line="259" w:lineRule="auto"/>
              <w:ind w:right="0" w:firstLine="0"/>
              <w:jc w:val="left"/>
            </w:pPr>
          </w:p>
        </w:tc>
        <w:tc>
          <w:tcPr>
            <w:tcW w:w="562" w:type="dxa"/>
            <w:tcBorders>
              <w:top w:val="nil"/>
              <w:left w:val="nil"/>
              <w:bottom w:val="single" w:sz="5" w:space="0" w:color="000000"/>
              <w:right w:val="nil"/>
            </w:tcBorders>
          </w:tcPr>
          <w:p w:rsidR="005D2520" w:rsidRDefault="005D2520">
            <w:pPr>
              <w:spacing w:after="160" w:line="259" w:lineRule="auto"/>
              <w:ind w:right="0" w:firstLine="0"/>
              <w:jc w:val="left"/>
            </w:pPr>
          </w:p>
        </w:tc>
      </w:tr>
      <w:tr w:rsidR="005D2520">
        <w:trPr>
          <w:trHeight w:val="208"/>
        </w:trPr>
        <w:tc>
          <w:tcPr>
            <w:tcW w:w="2598" w:type="dxa"/>
            <w:tcBorders>
              <w:top w:val="single" w:sz="5" w:space="0" w:color="000000"/>
              <w:left w:val="nil"/>
              <w:bottom w:val="single" w:sz="5" w:space="0" w:color="000000"/>
              <w:right w:val="nil"/>
            </w:tcBorders>
          </w:tcPr>
          <w:p w:rsidR="005D2520" w:rsidRDefault="00BE1161">
            <w:pPr>
              <w:spacing w:after="0" w:line="259" w:lineRule="auto"/>
              <w:ind w:left="32" w:right="0" w:firstLine="0"/>
              <w:jc w:val="left"/>
            </w:pPr>
            <w:r>
              <w:rPr>
                <w:b/>
                <w:sz w:val="16"/>
              </w:rPr>
              <w:t>Resultado Contable</w:t>
            </w:r>
          </w:p>
        </w:tc>
        <w:tc>
          <w:tcPr>
            <w:tcW w:w="1905" w:type="dxa"/>
            <w:gridSpan w:val="2"/>
            <w:tcBorders>
              <w:top w:val="single" w:sz="5" w:space="0" w:color="000000"/>
              <w:left w:val="nil"/>
              <w:bottom w:val="single" w:sz="5" w:space="0" w:color="000000"/>
              <w:right w:val="nil"/>
            </w:tcBorders>
          </w:tcPr>
          <w:p w:rsidR="005D2520" w:rsidRDefault="00BE1161">
            <w:pPr>
              <w:spacing w:after="0" w:line="259" w:lineRule="auto"/>
              <w:ind w:right="123" w:firstLine="0"/>
              <w:jc w:val="right"/>
            </w:pPr>
            <w:r>
              <w:rPr>
                <w:b/>
                <w:sz w:val="16"/>
              </w:rPr>
              <w:t>‐34.882,44</w:t>
            </w:r>
          </w:p>
        </w:tc>
        <w:tc>
          <w:tcPr>
            <w:tcW w:w="963" w:type="dxa"/>
            <w:tcBorders>
              <w:top w:val="single" w:sz="5" w:space="0" w:color="000000"/>
              <w:left w:val="nil"/>
              <w:bottom w:val="single" w:sz="5" w:space="0" w:color="000000"/>
              <w:right w:val="nil"/>
            </w:tcBorders>
          </w:tcPr>
          <w:p w:rsidR="005D2520" w:rsidRDefault="005D2520">
            <w:pPr>
              <w:spacing w:after="160" w:line="259" w:lineRule="auto"/>
              <w:ind w:right="0" w:firstLine="0"/>
              <w:jc w:val="left"/>
            </w:pPr>
          </w:p>
        </w:tc>
        <w:tc>
          <w:tcPr>
            <w:tcW w:w="562" w:type="dxa"/>
            <w:tcBorders>
              <w:top w:val="single" w:sz="5" w:space="0" w:color="000000"/>
              <w:left w:val="nil"/>
              <w:bottom w:val="single" w:sz="5" w:space="0" w:color="000000"/>
              <w:right w:val="nil"/>
            </w:tcBorders>
          </w:tcPr>
          <w:p w:rsidR="005D2520" w:rsidRDefault="005D2520">
            <w:pPr>
              <w:spacing w:after="160" w:line="259" w:lineRule="auto"/>
              <w:ind w:right="0" w:firstLine="0"/>
              <w:jc w:val="left"/>
            </w:pPr>
          </w:p>
        </w:tc>
      </w:tr>
    </w:tbl>
    <w:p w:rsidR="005D2520" w:rsidRDefault="00BE1161">
      <w:pPr>
        <w:spacing w:after="3" w:line="259" w:lineRule="auto"/>
        <w:ind w:left="10" w:right="42" w:hanging="10"/>
        <w:jc w:val="right"/>
      </w:pPr>
      <w:r>
        <w:rPr>
          <w:rFonts w:ascii="Times New Roman" w:eastAsia="Times New Roman" w:hAnsi="Times New Roman" w:cs="Times New Roman"/>
        </w:rPr>
        <w:t xml:space="preserve"> 21 de 35  </w:t>
      </w:r>
    </w:p>
    <w:p w:rsidR="005D2520" w:rsidRDefault="00BE1161">
      <w:pPr>
        <w:spacing w:after="1" w:line="240" w:lineRule="auto"/>
        <w:ind w:left="2" w:right="0" w:firstLine="636"/>
        <w:jc w:val="left"/>
      </w:pPr>
      <w:r>
        <w:t xml:space="preserve">El cuadro anterior muestra que la Entidad ha obtenido un resultado presupuestario negativo de 13.029,03 € con una ejecución presupuestaria de ingresos y de gastos del 103% y 104%, respectivamente. </w:t>
      </w:r>
    </w:p>
    <w:p w:rsidR="005D2520" w:rsidRDefault="00BE1161">
      <w:pPr>
        <w:spacing w:after="0" w:line="259" w:lineRule="auto"/>
        <w:ind w:left="2" w:right="0" w:firstLine="0"/>
        <w:jc w:val="left"/>
      </w:pPr>
      <w:r>
        <w:t xml:space="preserve"> </w:t>
      </w:r>
    </w:p>
    <w:p w:rsidR="005D2520" w:rsidRDefault="00BE1161">
      <w:pPr>
        <w:ind w:left="-13" w:right="34" w:firstLine="0"/>
      </w:pPr>
      <w:r>
        <w:t xml:space="preserve"> En cuanto a los </w:t>
      </w:r>
      <w:r>
        <w:rPr>
          <w:u w:val="single" w:color="000000"/>
        </w:rPr>
        <w:t>ingresos</w:t>
      </w:r>
      <w:r>
        <w:t xml:space="preserve"> ejecutados por la Entidad, que en el ejercicio 2022 ascendieron a 3.691.231,87 €, han superado las previsiones tanto los ingresos por prestación de servicios como los ingresos por gestión. </w:t>
      </w:r>
    </w:p>
    <w:p w:rsidR="005D2520" w:rsidRDefault="00BE1161">
      <w:pPr>
        <w:spacing w:after="0" w:line="259" w:lineRule="auto"/>
        <w:ind w:left="2" w:right="0" w:firstLine="0"/>
        <w:jc w:val="left"/>
      </w:pPr>
      <w:r>
        <w:t xml:space="preserve"> </w:t>
      </w:r>
    </w:p>
    <w:p w:rsidR="005D2520" w:rsidRDefault="00BE1161">
      <w:pPr>
        <w:ind w:left="-13" w:right="34" w:firstLine="0"/>
      </w:pPr>
      <w:r>
        <w:t xml:space="preserve"> En relación con los </w:t>
      </w:r>
      <w:r>
        <w:rPr>
          <w:u w:val="single" w:color="000000"/>
        </w:rPr>
        <w:t>gastos</w:t>
      </w:r>
      <w:r>
        <w:t>, la Entida</w:t>
      </w:r>
      <w:r>
        <w:t xml:space="preserve">d empleó para la realización de sus actividades un total de 3.704.260,90 €, superando las previsiones en 136.638,25 €.  </w:t>
      </w:r>
    </w:p>
    <w:p w:rsidR="005D2520" w:rsidRDefault="00BE1161">
      <w:pPr>
        <w:spacing w:after="12" w:line="259" w:lineRule="auto"/>
        <w:ind w:left="2" w:right="0" w:firstLine="0"/>
        <w:jc w:val="left"/>
      </w:pPr>
      <w:r>
        <w:t xml:space="preserve"> </w:t>
      </w:r>
    </w:p>
    <w:p w:rsidR="005D2520" w:rsidRDefault="00BE1161">
      <w:pPr>
        <w:ind w:left="648" w:right="34" w:hanging="323"/>
      </w:pPr>
      <w:r>
        <w:rPr>
          <w:i/>
        </w:rPr>
        <w:t>‐</w:t>
      </w:r>
      <w:r>
        <w:rPr>
          <w:rFonts w:ascii="Arial" w:eastAsia="Arial" w:hAnsi="Arial" w:cs="Arial"/>
          <w:i/>
        </w:rPr>
        <w:t xml:space="preserve"> </w:t>
      </w:r>
      <w:r>
        <w:t xml:space="preserve">Entre las desviaciones presupuestarias por exceso destacan las producidas en los gastos de electricidad, de gasoil y de personal, que han superado los importes presupuestados en 79.406,35 €, 72.381,75 € y 164.905,58 € respectivamente. </w:t>
      </w:r>
    </w:p>
    <w:p w:rsidR="005D2520" w:rsidRDefault="00BE1161">
      <w:pPr>
        <w:spacing w:after="12" w:line="259" w:lineRule="auto"/>
        <w:ind w:left="649" w:right="0" w:firstLine="0"/>
        <w:jc w:val="left"/>
      </w:pPr>
      <w:r>
        <w:t xml:space="preserve"> </w:t>
      </w:r>
    </w:p>
    <w:p w:rsidR="005D2520" w:rsidRDefault="00BE1161">
      <w:pPr>
        <w:ind w:left="648" w:right="34" w:hanging="323"/>
      </w:pPr>
      <w:r>
        <w:rPr>
          <w:i/>
        </w:rPr>
        <w:t>‐</w:t>
      </w:r>
      <w:r>
        <w:rPr>
          <w:rFonts w:ascii="Arial" w:eastAsia="Arial" w:hAnsi="Arial" w:cs="Arial"/>
          <w:i/>
        </w:rPr>
        <w:t xml:space="preserve"> </w:t>
      </w:r>
      <w:r>
        <w:t>Por otro lado, e</w:t>
      </w:r>
      <w:r>
        <w:t xml:space="preserve">ntre los gastos que no han alcanzado las previsiones destacan los gastos de reparación y conservación, los de residuos Sandach y los gastos extraordinarios,  con unas ejecuciones del 72%, 89% y 28%, respectivamente. </w:t>
      </w:r>
    </w:p>
    <w:p w:rsidR="005D2520" w:rsidRDefault="00BE1161">
      <w:pPr>
        <w:spacing w:after="194" w:line="259" w:lineRule="auto"/>
        <w:ind w:left="2" w:right="0" w:firstLine="0"/>
        <w:jc w:val="left"/>
      </w:pPr>
      <w:r>
        <w:t xml:space="preserve"> </w:t>
      </w:r>
    </w:p>
    <w:p w:rsidR="005D2520" w:rsidRDefault="00BE1161">
      <w:pPr>
        <w:pStyle w:val="Heading1"/>
        <w:spacing w:after="326"/>
        <w:ind w:left="12" w:right="0"/>
      </w:pPr>
      <w:bookmarkStart w:id="21" w:name="_Toc79161"/>
      <w:r>
        <w:t>8.‐</w:t>
      </w:r>
      <w:r>
        <w:rPr>
          <w:rFonts w:ascii="Arial" w:eastAsia="Arial" w:hAnsi="Arial" w:cs="Arial"/>
        </w:rPr>
        <w:t xml:space="preserve"> </w:t>
      </w:r>
      <w:r>
        <w:t xml:space="preserve">ANÁLISIS DE ÁREAS ESPECÍFICAS </w:t>
      </w:r>
      <w:bookmarkEnd w:id="21"/>
    </w:p>
    <w:p w:rsidR="005D2520" w:rsidRDefault="00BE1161">
      <w:pPr>
        <w:pStyle w:val="Heading2"/>
        <w:ind w:left="644" w:right="0"/>
      </w:pPr>
      <w:bookmarkStart w:id="22" w:name="_Toc79162"/>
      <w:r>
        <w:t>8.</w:t>
      </w:r>
      <w:r>
        <w:t>1.‐</w:t>
      </w:r>
      <w:r>
        <w:rPr>
          <w:rFonts w:ascii="Arial" w:eastAsia="Arial" w:hAnsi="Arial" w:cs="Arial"/>
        </w:rPr>
        <w:t xml:space="preserve"> </w:t>
      </w:r>
      <w:r>
        <w:t xml:space="preserve">Subvenciones concedidas </w:t>
      </w:r>
      <w:bookmarkEnd w:id="22"/>
    </w:p>
    <w:p w:rsidR="005D2520" w:rsidRDefault="00BE1161">
      <w:pPr>
        <w:spacing w:after="233"/>
        <w:ind w:left="-13" w:right="34"/>
      </w:pPr>
      <w:r>
        <w:t xml:space="preserve">El objetivo en esta área ha sido verificar que las subvenciones recibidas del Cabildo se han aplicado y registrado correctamente, cumpliendo con la normativa aplicable. </w:t>
      </w:r>
    </w:p>
    <w:p w:rsidR="005D2520" w:rsidRDefault="00BE1161">
      <w:pPr>
        <w:pStyle w:val="Heading3"/>
        <w:ind w:left="1128"/>
      </w:pPr>
      <w:bookmarkStart w:id="23" w:name="_Toc79163"/>
      <w:r>
        <w:rPr>
          <w:rFonts w:ascii="Times New Roman" w:eastAsia="Times New Roman" w:hAnsi="Times New Roman" w:cs="Times New Roman"/>
        </w:rPr>
        <w:t>8.1.1.-</w:t>
      </w:r>
      <w:r>
        <w:rPr>
          <w:rFonts w:ascii="Arial" w:eastAsia="Arial" w:hAnsi="Arial" w:cs="Arial"/>
        </w:rPr>
        <w:t xml:space="preserve"> </w:t>
      </w:r>
      <w:r>
        <w:t xml:space="preserve">Subvenciones de capital </w:t>
      </w:r>
      <w:bookmarkEnd w:id="23"/>
    </w:p>
    <w:p w:rsidR="005D2520" w:rsidRDefault="00BE1161">
      <w:pPr>
        <w:spacing w:after="0" w:line="259" w:lineRule="auto"/>
        <w:ind w:left="512" w:right="0" w:firstLine="0"/>
        <w:jc w:val="left"/>
      </w:pPr>
      <w:r>
        <w:t xml:space="preserve"> </w:t>
      </w:r>
    </w:p>
    <w:p w:rsidR="005D2520" w:rsidRDefault="00BE1161">
      <w:pPr>
        <w:ind w:left="-13" w:right="34" w:firstLine="636"/>
      </w:pPr>
      <w:r>
        <w:t>La Sociedad ha recibid</w:t>
      </w:r>
      <w:r>
        <w:t>o en 2022 dos aportaciones de capital de la Consejería de Sector Primario y Soberanía Alimentaria verificándose las resoluciones nº 228, de 15 de julio, de 150.000 € para gastos de inversión, y nº 522, de 28 de diciembre, de 140.990,26</w:t>
      </w:r>
      <w:r>
        <w:rPr>
          <w:sz w:val="20"/>
        </w:rPr>
        <w:t xml:space="preserve"> €</w:t>
      </w:r>
      <w:r>
        <w:t xml:space="preserve"> para financiar la </w:t>
      </w:r>
      <w:r>
        <w:t xml:space="preserve">compra de dos camiones frigoríficos de segunda mano. En el siguiente cuadro se resumen los saldos de las subvenciones de capital registradas por la Entidad: </w:t>
      </w:r>
    </w:p>
    <w:p w:rsidR="005D2520" w:rsidRDefault="00BE1161">
      <w:pPr>
        <w:spacing w:after="0" w:line="259" w:lineRule="auto"/>
        <w:ind w:left="512" w:right="0" w:firstLine="0"/>
        <w:jc w:val="left"/>
      </w:pPr>
      <w:r>
        <w:t xml:space="preserve"> </w:t>
      </w:r>
    </w:p>
    <w:p w:rsidR="005D2520" w:rsidRDefault="00BE1161">
      <w:pPr>
        <w:spacing w:after="53" w:line="259" w:lineRule="auto"/>
        <w:ind w:left="511" w:right="0" w:firstLine="0"/>
        <w:jc w:val="left"/>
      </w:pPr>
      <w:r>
        <w:rPr>
          <w:noProof/>
        </w:rPr>
        <mc:AlternateContent>
          <mc:Choice Requires="wpg">
            <w:drawing>
              <wp:inline distT="0" distB="0" distL="0" distR="0">
                <wp:extent cx="4541515" cy="8894"/>
                <wp:effectExtent l="0" t="0" r="0" b="0"/>
                <wp:docPr id="57554" name="Group 57554"/>
                <wp:cNvGraphicFramePr/>
                <a:graphic xmlns:a="http://schemas.openxmlformats.org/drawingml/2006/main">
                  <a:graphicData uri="http://schemas.microsoft.com/office/word/2010/wordprocessingGroup">
                    <wpg:wgp>
                      <wpg:cNvGrpSpPr/>
                      <wpg:grpSpPr>
                        <a:xfrm>
                          <a:off x="0" y="0"/>
                          <a:ext cx="4541515" cy="8894"/>
                          <a:chOff x="0" y="0"/>
                          <a:chExt cx="4541515" cy="8894"/>
                        </a:xfrm>
                      </wpg:grpSpPr>
                      <wps:wsp>
                        <wps:cNvPr id="2834" name="Shape 2834"/>
                        <wps:cNvSpPr/>
                        <wps:spPr>
                          <a:xfrm>
                            <a:off x="0" y="0"/>
                            <a:ext cx="4541515" cy="0"/>
                          </a:xfrm>
                          <a:custGeom>
                            <a:avLst/>
                            <a:gdLst/>
                            <a:ahLst/>
                            <a:cxnLst/>
                            <a:rect l="0" t="0" r="0" b="0"/>
                            <a:pathLst>
                              <a:path w="4541515">
                                <a:moveTo>
                                  <a:pt x="0" y="0"/>
                                </a:moveTo>
                                <a:lnTo>
                                  <a:pt x="4541515" y="0"/>
                                </a:lnTo>
                              </a:path>
                            </a:pathLst>
                          </a:custGeom>
                          <a:ln w="684" cap="flat">
                            <a:miter lim="127000"/>
                          </a:ln>
                        </wps:spPr>
                        <wps:style>
                          <a:lnRef idx="1">
                            <a:srgbClr val="000000"/>
                          </a:lnRef>
                          <a:fillRef idx="0">
                            <a:srgbClr val="000000">
                              <a:alpha val="0"/>
                            </a:srgbClr>
                          </a:fillRef>
                          <a:effectRef idx="0">
                            <a:scrgbClr r="0" g="0" b="0"/>
                          </a:effectRef>
                          <a:fontRef idx="none"/>
                        </wps:style>
                        <wps:bodyPr/>
                      </wps:wsp>
                      <wps:wsp>
                        <wps:cNvPr id="80744" name="Shape 80744"/>
                        <wps:cNvSpPr/>
                        <wps:spPr>
                          <a:xfrm>
                            <a:off x="0" y="0"/>
                            <a:ext cx="4541515" cy="9144"/>
                          </a:xfrm>
                          <a:custGeom>
                            <a:avLst/>
                            <a:gdLst/>
                            <a:ahLst/>
                            <a:cxnLst/>
                            <a:rect l="0" t="0" r="0" b="0"/>
                            <a:pathLst>
                              <a:path w="4541515" h="9144">
                                <a:moveTo>
                                  <a:pt x="0" y="0"/>
                                </a:moveTo>
                                <a:lnTo>
                                  <a:pt x="4541515" y="0"/>
                                </a:lnTo>
                                <a:lnTo>
                                  <a:pt x="45415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7554" style="width:357.6pt;height:0.700317pt;mso-position-horizontal-relative:char;mso-position-vertical-relative:line" coordsize="45415,88">
                <v:shape id="Shape 2834" style="position:absolute;width:45415;height:0;left:0;top:0;" coordsize="4541515,0" path="m0,0l4541515,0">
                  <v:stroke weight="0.0538716pt" endcap="flat" joinstyle="miter" miterlimit="10" on="true" color="#000000"/>
                  <v:fill on="false" color="#000000" opacity="0"/>
                </v:shape>
                <v:shape id="Shape 80745" style="position:absolute;width:45415;height:91;left:0;top:0;" coordsize="4541515,9144" path="m0,0l4541515,0l4541515,9144l0,9144l0,0">
                  <v:stroke weight="0pt" endcap="flat" joinstyle="miter" miterlimit="10" on="false" color="#000000" opacity="0"/>
                  <v:fill on="true" color="#000000"/>
                </v:shape>
              </v:group>
            </w:pict>
          </mc:Fallback>
        </mc:AlternateContent>
      </w:r>
    </w:p>
    <w:tbl>
      <w:tblPr>
        <w:tblStyle w:val="TableGrid"/>
        <w:tblW w:w="7723" w:type="dxa"/>
        <w:tblInd w:w="2" w:type="dxa"/>
        <w:tblCellMar>
          <w:top w:w="0" w:type="dxa"/>
          <w:left w:w="0" w:type="dxa"/>
          <w:bottom w:w="0" w:type="dxa"/>
          <w:right w:w="0" w:type="dxa"/>
        </w:tblCellMar>
        <w:tblLook w:val="04A0" w:firstRow="1" w:lastRow="0" w:firstColumn="1" w:lastColumn="0" w:noHBand="0" w:noVBand="1"/>
      </w:tblPr>
      <w:tblGrid>
        <w:gridCol w:w="4845"/>
        <w:gridCol w:w="1078"/>
        <w:gridCol w:w="1024"/>
        <w:gridCol w:w="777"/>
      </w:tblGrid>
      <w:tr w:rsidR="005D2520">
        <w:trPr>
          <w:trHeight w:val="1569"/>
        </w:trPr>
        <w:tc>
          <w:tcPr>
            <w:tcW w:w="4845" w:type="dxa"/>
            <w:tcBorders>
              <w:top w:val="nil"/>
              <w:left w:val="nil"/>
              <w:bottom w:val="nil"/>
              <w:right w:val="nil"/>
            </w:tcBorders>
          </w:tcPr>
          <w:p w:rsidR="005D2520" w:rsidRDefault="00BE1161">
            <w:pPr>
              <w:spacing w:after="3" w:line="259" w:lineRule="auto"/>
              <w:ind w:left="549" w:right="0" w:firstLine="0"/>
              <w:jc w:val="left"/>
            </w:pPr>
            <w:r>
              <w:rPr>
                <w:b/>
                <w:sz w:val="20"/>
                <w:u w:val="single" w:color="000000"/>
              </w:rPr>
              <w:t xml:space="preserve">Subvenciones de Capital acumuladas       </w:t>
            </w:r>
          </w:p>
          <w:p w:rsidR="005D2520" w:rsidRDefault="00BE1161">
            <w:pPr>
              <w:spacing w:after="3" w:line="259" w:lineRule="auto"/>
              <w:ind w:left="549" w:right="0" w:firstLine="0"/>
              <w:jc w:val="left"/>
            </w:pPr>
            <w:r>
              <w:rPr>
                <w:sz w:val="20"/>
              </w:rPr>
              <w:t>Subv. para inversión (2010‐2021)</w:t>
            </w:r>
          </w:p>
          <w:p w:rsidR="005D2520" w:rsidRDefault="00BE1161">
            <w:pPr>
              <w:spacing w:after="3" w:line="259" w:lineRule="auto"/>
              <w:ind w:left="549" w:right="0" w:firstLine="0"/>
              <w:jc w:val="left"/>
            </w:pPr>
            <w:r>
              <w:rPr>
                <w:sz w:val="20"/>
              </w:rPr>
              <w:t>Subv. para inversión 2022</w:t>
            </w:r>
          </w:p>
          <w:p w:rsidR="005D2520" w:rsidRDefault="00BE1161">
            <w:pPr>
              <w:spacing w:after="13" w:line="262" w:lineRule="auto"/>
              <w:ind w:left="549" w:right="0" w:firstLine="0"/>
            </w:pPr>
            <w:r>
              <w:rPr>
                <w:sz w:val="20"/>
                <w:u w:val="single" w:color="000000"/>
              </w:rPr>
              <w:t xml:space="preserve">Subvención ofic. Capital ‐ Adquisición Camiones </w:t>
            </w:r>
            <w:r>
              <w:rPr>
                <w:b/>
                <w:sz w:val="20"/>
                <w:u w:val="single" w:color="000000"/>
              </w:rPr>
              <w:t>Total Subvenciones de Capital</w:t>
            </w:r>
          </w:p>
          <w:p w:rsidR="005D2520" w:rsidRDefault="00BE1161">
            <w:pPr>
              <w:spacing w:after="0" w:line="259" w:lineRule="auto"/>
              <w:ind w:right="0" w:firstLine="0"/>
              <w:jc w:val="left"/>
            </w:pPr>
            <w:r>
              <w:t xml:space="preserve"> </w:t>
            </w:r>
          </w:p>
        </w:tc>
        <w:tc>
          <w:tcPr>
            <w:tcW w:w="1078" w:type="dxa"/>
            <w:tcBorders>
              <w:top w:val="nil"/>
              <w:left w:val="nil"/>
              <w:bottom w:val="nil"/>
              <w:right w:val="nil"/>
            </w:tcBorders>
          </w:tcPr>
          <w:p w:rsidR="005D2520" w:rsidRDefault="00BE1161">
            <w:pPr>
              <w:spacing w:after="3" w:line="259" w:lineRule="auto"/>
              <w:ind w:left="163" w:right="0" w:firstLine="0"/>
              <w:jc w:val="left"/>
            </w:pPr>
            <w:r>
              <w:rPr>
                <w:b/>
                <w:sz w:val="20"/>
                <w:u w:val="single" w:color="000000"/>
              </w:rPr>
              <w:t>2021</w:t>
            </w:r>
          </w:p>
          <w:p w:rsidR="005D2520" w:rsidRDefault="00BE1161">
            <w:pPr>
              <w:spacing w:after="0" w:line="262" w:lineRule="auto"/>
              <w:ind w:right="207" w:firstLine="0"/>
              <w:jc w:val="right"/>
            </w:pPr>
            <w:r>
              <w:rPr>
                <w:sz w:val="20"/>
              </w:rPr>
              <w:t>593.685,51 0,00</w:t>
            </w:r>
          </w:p>
          <w:p w:rsidR="005D2520" w:rsidRDefault="00BE1161">
            <w:pPr>
              <w:spacing w:after="3" w:line="259" w:lineRule="auto"/>
              <w:ind w:left="525" w:right="0" w:firstLine="0"/>
              <w:jc w:val="left"/>
            </w:pPr>
            <w:r>
              <w:rPr>
                <w:sz w:val="20"/>
                <w:u w:val="single" w:color="000000"/>
              </w:rPr>
              <w:t>0,00</w:t>
            </w:r>
          </w:p>
          <w:p w:rsidR="005D2520" w:rsidRDefault="00BE1161">
            <w:pPr>
              <w:spacing w:after="0" w:line="259" w:lineRule="auto"/>
              <w:ind w:left="1" w:right="0" w:firstLine="0"/>
              <w:jc w:val="left"/>
            </w:pPr>
            <w:r>
              <w:rPr>
                <w:b/>
                <w:sz w:val="20"/>
                <w:u w:val="single" w:color="000000"/>
              </w:rPr>
              <w:t>593.685,51</w:t>
            </w:r>
          </w:p>
        </w:tc>
        <w:tc>
          <w:tcPr>
            <w:tcW w:w="1024" w:type="dxa"/>
            <w:tcBorders>
              <w:top w:val="nil"/>
              <w:left w:val="nil"/>
              <w:bottom w:val="nil"/>
              <w:right w:val="nil"/>
            </w:tcBorders>
          </w:tcPr>
          <w:p w:rsidR="005D2520" w:rsidRDefault="00BE1161">
            <w:pPr>
              <w:spacing w:after="3" w:line="259" w:lineRule="auto"/>
              <w:ind w:left="177" w:right="0" w:firstLine="0"/>
              <w:jc w:val="left"/>
            </w:pPr>
            <w:r>
              <w:rPr>
                <w:b/>
                <w:sz w:val="20"/>
                <w:u w:val="single" w:color="000000"/>
              </w:rPr>
              <w:t>2022</w:t>
            </w:r>
          </w:p>
          <w:p w:rsidR="005D2520" w:rsidRDefault="00BE1161">
            <w:pPr>
              <w:spacing w:after="3" w:line="259" w:lineRule="auto"/>
              <w:ind w:left="1" w:right="0" w:firstLine="0"/>
              <w:jc w:val="left"/>
            </w:pPr>
            <w:r>
              <w:rPr>
                <w:sz w:val="20"/>
              </w:rPr>
              <w:t>487.158,44</w:t>
            </w:r>
          </w:p>
          <w:p w:rsidR="005D2520" w:rsidRDefault="00BE1161">
            <w:pPr>
              <w:spacing w:after="3" w:line="259" w:lineRule="auto"/>
              <w:ind w:left="1" w:right="0" w:firstLine="0"/>
              <w:jc w:val="left"/>
            </w:pPr>
            <w:r>
              <w:rPr>
                <w:sz w:val="20"/>
              </w:rPr>
              <w:t>122.836,54</w:t>
            </w:r>
          </w:p>
          <w:p w:rsidR="005D2520" w:rsidRDefault="00BE1161">
            <w:pPr>
              <w:spacing w:after="3" w:line="259" w:lineRule="auto"/>
              <w:ind w:right="0" w:firstLine="0"/>
              <w:jc w:val="left"/>
            </w:pPr>
            <w:r>
              <w:rPr>
                <w:sz w:val="20"/>
                <w:u w:val="single" w:color="000000"/>
              </w:rPr>
              <w:t>140.990,26</w:t>
            </w:r>
          </w:p>
          <w:p w:rsidR="005D2520" w:rsidRDefault="00BE1161">
            <w:pPr>
              <w:spacing w:after="0" w:line="259" w:lineRule="auto"/>
              <w:ind w:left="2" w:right="0" w:firstLine="0"/>
              <w:jc w:val="left"/>
            </w:pPr>
            <w:r>
              <w:rPr>
                <w:b/>
                <w:sz w:val="20"/>
                <w:u w:val="single" w:color="000000"/>
              </w:rPr>
              <w:t>750.985,24</w:t>
            </w:r>
          </w:p>
        </w:tc>
        <w:tc>
          <w:tcPr>
            <w:tcW w:w="777" w:type="dxa"/>
            <w:tcBorders>
              <w:top w:val="nil"/>
              <w:left w:val="nil"/>
              <w:bottom w:val="nil"/>
              <w:right w:val="nil"/>
            </w:tcBorders>
          </w:tcPr>
          <w:p w:rsidR="005D2520" w:rsidRDefault="00BE1161">
            <w:pPr>
              <w:spacing w:after="3" w:line="259" w:lineRule="auto"/>
              <w:ind w:left="29" w:right="0" w:firstLine="0"/>
              <w:jc w:val="left"/>
            </w:pPr>
            <w:r>
              <w:rPr>
                <w:b/>
                <w:sz w:val="20"/>
                <w:u w:val="single" w:color="000000"/>
              </w:rPr>
              <w:t>% Var.</w:t>
            </w:r>
          </w:p>
          <w:p w:rsidR="005D2520" w:rsidRDefault="00BE1161">
            <w:pPr>
              <w:spacing w:after="0" w:line="262" w:lineRule="auto"/>
              <w:ind w:left="1" w:right="0" w:firstLine="27"/>
              <w:jc w:val="left"/>
            </w:pPr>
            <w:r>
              <w:rPr>
                <w:sz w:val="20"/>
              </w:rPr>
              <w:t>‐17,94% 100,00%</w:t>
            </w:r>
          </w:p>
          <w:p w:rsidR="005D2520" w:rsidRDefault="00BE1161">
            <w:pPr>
              <w:spacing w:after="34" w:line="259" w:lineRule="auto"/>
              <w:ind w:right="0" w:firstLine="0"/>
              <w:jc w:val="left"/>
            </w:pPr>
            <w:r>
              <w:rPr>
                <w:sz w:val="20"/>
                <w:u w:val="single" w:color="000000"/>
              </w:rPr>
              <w:t>100,00%</w:t>
            </w:r>
          </w:p>
          <w:p w:rsidR="005D2520" w:rsidRDefault="00BE1161">
            <w:pPr>
              <w:spacing w:after="0" w:line="259" w:lineRule="auto"/>
              <w:ind w:left="96" w:right="0" w:firstLine="0"/>
              <w:jc w:val="left"/>
            </w:pPr>
            <w:r>
              <w:rPr>
                <w:b/>
                <w:sz w:val="20"/>
                <w:u w:val="single" w:color="000000"/>
              </w:rPr>
              <w:t>26,50%</w:t>
            </w:r>
            <w:r>
              <w:t xml:space="preserve"> </w:t>
            </w:r>
          </w:p>
        </w:tc>
      </w:tr>
    </w:tbl>
    <w:p w:rsidR="005D2520" w:rsidRDefault="00BE1161">
      <w:pPr>
        <w:spacing w:after="3" w:line="259" w:lineRule="auto"/>
        <w:ind w:left="10" w:right="42" w:hanging="10"/>
        <w:jc w:val="right"/>
      </w:pPr>
      <w:r>
        <w:rPr>
          <w:rFonts w:ascii="Times New Roman" w:eastAsia="Times New Roman" w:hAnsi="Times New Roman" w:cs="Times New Roman"/>
        </w:rPr>
        <w:t xml:space="preserve"> 22 de 35  </w:t>
      </w:r>
    </w:p>
    <w:p w:rsidR="005D2520" w:rsidRDefault="00BE1161">
      <w:pPr>
        <w:ind w:left="-13" w:right="34"/>
      </w:pPr>
      <w:r>
        <w:t xml:space="preserve">La Entidad ha ejecutado la totalidad de la aportación para gastos de inversión recibida en 2022, realizándose inversiones por importe de 184.286,56 €, que se analizan posteriormente en el epígrafe de inmovilizado. </w:t>
      </w:r>
    </w:p>
    <w:p w:rsidR="005D2520" w:rsidRDefault="00BE1161">
      <w:pPr>
        <w:spacing w:after="0" w:line="259" w:lineRule="auto"/>
        <w:ind w:left="512" w:right="0" w:firstLine="0"/>
        <w:jc w:val="left"/>
      </w:pPr>
      <w:r>
        <w:t xml:space="preserve"> </w:t>
      </w:r>
    </w:p>
    <w:p w:rsidR="005D2520" w:rsidRDefault="00BE1161">
      <w:pPr>
        <w:ind w:left="-13" w:right="34"/>
      </w:pPr>
      <w:r>
        <w:t>En relación con la aportación para la c</w:t>
      </w:r>
      <w:r>
        <w:t xml:space="preserve">ompra de los dos vehículos, el gasto de inversión de los dos elementos de transportes en el ejercicio 2022 asciende a un importe total de 131.766,60 €, que se detalla posteriormente en el epígrafe de inmovilizado. </w:t>
      </w:r>
    </w:p>
    <w:p w:rsidR="005D2520" w:rsidRDefault="00BE1161">
      <w:pPr>
        <w:spacing w:after="0" w:line="259" w:lineRule="auto"/>
        <w:ind w:left="512" w:right="0" w:firstLine="0"/>
        <w:jc w:val="left"/>
      </w:pPr>
      <w:r>
        <w:t xml:space="preserve"> </w:t>
      </w:r>
    </w:p>
    <w:p w:rsidR="005D2520" w:rsidRDefault="00BE1161">
      <w:pPr>
        <w:spacing w:after="233"/>
        <w:ind w:left="-13" w:right="34"/>
      </w:pPr>
      <w:r>
        <w:t>Se ha verificado que la imputación a re</w:t>
      </w:r>
      <w:r>
        <w:t xml:space="preserve">sultados de las subvenciones de capital, tanto de las concedidas en años anteriores como de la concedida en 2022, se ha realizado de forma ajustada con la amortización de los bienes que las mismas han financiado. </w:t>
      </w:r>
    </w:p>
    <w:p w:rsidR="005D2520" w:rsidRDefault="00BE1161">
      <w:pPr>
        <w:pStyle w:val="Heading3"/>
        <w:ind w:left="1128"/>
      </w:pPr>
      <w:bookmarkStart w:id="24" w:name="_Toc79164"/>
      <w:r>
        <w:rPr>
          <w:rFonts w:ascii="Times New Roman" w:eastAsia="Times New Roman" w:hAnsi="Times New Roman" w:cs="Times New Roman"/>
        </w:rPr>
        <w:t>8.1.2.-</w:t>
      </w:r>
      <w:r>
        <w:rPr>
          <w:rFonts w:ascii="Arial" w:eastAsia="Arial" w:hAnsi="Arial" w:cs="Arial"/>
        </w:rPr>
        <w:t xml:space="preserve"> </w:t>
      </w:r>
      <w:r>
        <w:t xml:space="preserve">Subvenciones de explotación </w:t>
      </w:r>
      <w:bookmarkEnd w:id="24"/>
    </w:p>
    <w:p w:rsidR="005D2520" w:rsidRDefault="00BE1161">
      <w:pPr>
        <w:spacing w:after="0" w:line="259" w:lineRule="auto"/>
        <w:ind w:left="2" w:right="0" w:firstLine="0"/>
        <w:jc w:val="left"/>
      </w:pPr>
      <w:r>
        <w:rPr>
          <w:rFonts w:ascii="Times New Roman" w:eastAsia="Times New Roman" w:hAnsi="Times New Roman" w:cs="Times New Roman"/>
        </w:rPr>
        <w:t xml:space="preserve"> </w:t>
      </w:r>
    </w:p>
    <w:p w:rsidR="005D2520" w:rsidRDefault="00BE1161">
      <w:pPr>
        <w:ind w:left="-13" w:right="34"/>
      </w:pPr>
      <w:r>
        <w:t>Las</w:t>
      </w:r>
      <w:r>
        <w:t xml:space="preserve"> subvenciones de explotación registradas por la Entidad en los dos últimos ejercicios han sido las siguientes: </w:t>
      </w:r>
    </w:p>
    <w:p w:rsidR="005D2520" w:rsidRDefault="00BE1161">
      <w:pPr>
        <w:spacing w:after="0" w:line="259" w:lineRule="auto"/>
        <w:ind w:left="2" w:right="0" w:firstLine="0"/>
        <w:jc w:val="left"/>
      </w:pPr>
      <w:r>
        <w:t xml:space="preserve"> </w:t>
      </w:r>
    </w:p>
    <w:tbl>
      <w:tblPr>
        <w:tblStyle w:val="TableGrid"/>
        <w:tblW w:w="7216" w:type="dxa"/>
        <w:tblInd w:w="236" w:type="dxa"/>
        <w:tblCellMar>
          <w:top w:w="0" w:type="dxa"/>
          <w:left w:w="0" w:type="dxa"/>
          <w:bottom w:w="0" w:type="dxa"/>
          <w:right w:w="0" w:type="dxa"/>
        </w:tblCellMar>
        <w:tblLook w:val="04A0" w:firstRow="1" w:lastRow="0" w:firstColumn="1" w:lastColumn="0" w:noHBand="0" w:noVBand="1"/>
      </w:tblPr>
      <w:tblGrid>
        <w:gridCol w:w="4027"/>
        <w:gridCol w:w="2372"/>
        <w:gridCol w:w="817"/>
      </w:tblGrid>
      <w:tr w:rsidR="005D2520">
        <w:trPr>
          <w:trHeight w:val="1685"/>
        </w:trPr>
        <w:tc>
          <w:tcPr>
            <w:tcW w:w="4027" w:type="dxa"/>
            <w:tcBorders>
              <w:top w:val="nil"/>
              <w:left w:val="nil"/>
              <w:bottom w:val="nil"/>
              <w:right w:val="nil"/>
            </w:tcBorders>
          </w:tcPr>
          <w:p w:rsidR="005D2520" w:rsidRDefault="00BE1161">
            <w:pPr>
              <w:spacing w:after="3" w:line="259" w:lineRule="auto"/>
              <w:ind w:left="41" w:right="0" w:firstLine="0"/>
              <w:jc w:val="left"/>
            </w:pPr>
            <w:r>
              <w:rPr>
                <w:noProof/>
              </w:rPr>
              <mc:AlternateContent>
                <mc:Choice Requires="wpg">
                  <w:drawing>
                    <wp:anchor distT="0" distB="0" distL="114300" distR="114300" simplePos="0" relativeHeight="251659264" behindDoc="1" locked="0" layoutInCell="1" allowOverlap="1">
                      <wp:simplePos x="0" y="0"/>
                      <wp:positionH relativeFrom="column">
                        <wp:posOffset>0</wp:posOffset>
                      </wp:positionH>
                      <wp:positionV relativeFrom="paragraph">
                        <wp:posOffset>-42759</wp:posOffset>
                      </wp:positionV>
                      <wp:extent cx="4550410" cy="179253"/>
                      <wp:effectExtent l="0" t="0" r="0" b="0"/>
                      <wp:wrapNone/>
                      <wp:docPr id="59702" name="Group 59702"/>
                      <wp:cNvGraphicFramePr/>
                      <a:graphic xmlns:a="http://schemas.openxmlformats.org/drawingml/2006/main">
                        <a:graphicData uri="http://schemas.microsoft.com/office/word/2010/wordprocessingGroup">
                          <wpg:wgp>
                            <wpg:cNvGrpSpPr/>
                            <wpg:grpSpPr>
                              <a:xfrm>
                                <a:off x="0" y="0"/>
                                <a:ext cx="4550410" cy="179253"/>
                                <a:chOff x="0" y="0"/>
                                <a:chExt cx="4550410" cy="179253"/>
                              </a:xfrm>
                            </wpg:grpSpPr>
                            <wps:wsp>
                              <wps:cNvPr id="2951" name="Shape 2951"/>
                              <wps:cNvSpPr/>
                              <wps:spPr>
                                <a:xfrm>
                                  <a:off x="0" y="0"/>
                                  <a:ext cx="4549726" cy="0"/>
                                </a:xfrm>
                                <a:custGeom>
                                  <a:avLst/>
                                  <a:gdLst/>
                                  <a:ahLst/>
                                  <a:cxnLst/>
                                  <a:rect l="0" t="0" r="0" b="0"/>
                                  <a:pathLst>
                                    <a:path w="4549726">
                                      <a:moveTo>
                                        <a:pt x="0" y="0"/>
                                      </a:moveTo>
                                      <a:lnTo>
                                        <a:pt x="4549726" y="0"/>
                                      </a:lnTo>
                                    </a:path>
                                  </a:pathLst>
                                </a:custGeom>
                                <a:ln w="684" cap="flat">
                                  <a:miter lim="127000"/>
                                </a:ln>
                              </wps:spPr>
                              <wps:style>
                                <a:lnRef idx="1">
                                  <a:srgbClr val="000000"/>
                                </a:lnRef>
                                <a:fillRef idx="0">
                                  <a:srgbClr val="000000">
                                    <a:alpha val="0"/>
                                  </a:srgbClr>
                                </a:fillRef>
                                <a:effectRef idx="0">
                                  <a:scrgbClr r="0" g="0" b="0"/>
                                </a:effectRef>
                                <a:fontRef idx="none"/>
                              </wps:style>
                              <wps:bodyPr/>
                            </wps:wsp>
                            <wps:wsp>
                              <wps:cNvPr id="80746" name="Shape 80746"/>
                              <wps:cNvSpPr/>
                              <wps:spPr>
                                <a:xfrm>
                                  <a:off x="0" y="0"/>
                                  <a:ext cx="4550410" cy="9144"/>
                                </a:xfrm>
                                <a:custGeom>
                                  <a:avLst/>
                                  <a:gdLst/>
                                  <a:ahLst/>
                                  <a:cxnLst/>
                                  <a:rect l="0" t="0" r="0" b="0"/>
                                  <a:pathLst>
                                    <a:path w="4550410" h="9144">
                                      <a:moveTo>
                                        <a:pt x="0" y="0"/>
                                      </a:moveTo>
                                      <a:lnTo>
                                        <a:pt x="4550410" y="0"/>
                                      </a:lnTo>
                                      <a:lnTo>
                                        <a:pt x="45504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3" name="Shape 2953"/>
                              <wps:cNvSpPr/>
                              <wps:spPr>
                                <a:xfrm>
                                  <a:off x="0" y="170358"/>
                                  <a:ext cx="4549726" cy="0"/>
                                </a:xfrm>
                                <a:custGeom>
                                  <a:avLst/>
                                  <a:gdLst/>
                                  <a:ahLst/>
                                  <a:cxnLst/>
                                  <a:rect l="0" t="0" r="0" b="0"/>
                                  <a:pathLst>
                                    <a:path w="4549726">
                                      <a:moveTo>
                                        <a:pt x="0" y="0"/>
                                      </a:moveTo>
                                      <a:lnTo>
                                        <a:pt x="4549726" y="0"/>
                                      </a:lnTo>
                                    </a:path>
                                  </a:pathLst>
                                </a:custGeom>
                                <a:ln w="684" cap="flat">
                                  <a:miter lim="127000"/>
                                </a:ln>
                              </wps:spPr>
                              <wps:style>
                                <a:lnRef idx="1">
                                  <a:srgbClr val="000000"/>
                                </a:lnRef>
                                <a:fillRef idx="0">
                                  <a:srgbClr val="000000">
                                    <a:alpha val="0"/>
                                  </a:srgbClr>
                                </a:fillRef>
                                <a:effectRef idx="0">
                                  <a:scrgbClr r="0" g="0" b="0"/>
                                </a:effectRef>
                                <a:fontRef idx="none"/>
                              </wps:style>
                              <wps:bodyPr/>
                            </wps:wsp>
                            <wps:wsp>
                              <wps:cNvPr id="80747" name="Shape 80747"/>
                              <wps:cNvSpPr/>
                              <wps:spPr>
                                <a:xfrm>
                                  <a:off x="0" y="171042"/>
                                  <a:ext cx="4550410" cy="9144"/>
                                </a:xfrm>
                                <a:custGeom>
                                  <a:avLst/>
                                  <a:gdLst/>
                                  <a:ahLst/>
                                  <a:cxnLst/>
                                  <a:rect l="0" t="0" r="0" b="0"/>
                                  <a:pathLst>
                                    <a:path w="4550410" h="9144">
                                      <a:moveTo>
                                        <a:pt x="0" y="0"/>
                                      </a:moveTo>
                                      <a:lnTo>
                                        <a:pt x="4550410" y="0"/>
                                      </a:lnTo>
                                      <a:lnTo>
                                        <a:pt x="45504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9702" style="width:358.3pt;height:14.1144pt;position:absolute;z-index:-2147483591;mso-position-horizontal-relative:text;mso-position-horizontal:absolute;margin-left:0pt;mso-position-vertical-relative:text;margin-top:-3.36691pt;" coordsize="45504,1792">
                      <v:shape id="Shape 2951" style="position:absolute;width:45497;height:0;left:0;top:0;" coordsize="4549726,0" path="m0,0l4549726,0">
                        <v:stroke weight="0.0538716pt" endcap="flat" joinstyle="miter" miterlimit="10" on="true" color="#000000"/>
                        <v:fill on="false" color="#000000" opacity="0"/>
                      </v:shape>
                      <v:shape id="Shape 80748" style="position:absolute;width:45504;height:91;left:0;top:0;" coordsize="4550410,9144" path="m0,0l4550410,0l4550410,9144l0,9144l0,0">
                        <v:stroke weight="0pt" endcap="flat" joinstyle="miter" miterlimit="10" on="false" color="#000000" opacity="0"/>
                        <v:fill on="true" color="#000000"/>
                      </v:shape>
                      <v:shape id="Shape 2953" style="position:absolute;width:45497;height:0;left:0;top:1703;" coordsize="4549726,0" path="m0,0l4549726,0">
                        <v:stroke weight="0.0538716pt" endcap="flat" joinstyle="miter" miterlimit="10" on="true" color="#000000"/>
                        <v:fill on="false" color="#000000" opacity="0"/>
                      </v:shape>
                      <v:shape id="Shape 80749" style="position:absolute;width:45504;height:91;left:0;top:1710;" coordsize="4550410,9144" path="m0,0l4550410,0l4550410,9144l0,9144l0,0">
                        <v:stroke weight="0pt" endcap="flat" joinstyle="miter" miterlimit="10" on="false" color="#000000" opacity="0"/>
                        <v:fill on="true" color="#000000"/>
                      </v:shape>
                    </v:group>
                  </w:pict>
                </mc:Fallback>
              </mc:AlternateContent>
            </w:r>
            <w:r>
              <w:rPr>
                <w:b/>
                <w:sz w:val="20"/>
              </w:rPr>
              <w:t>Subvenciones de Explotación</w:t>
            </w:r>
          </w:p>
          <w:p w:rsidR="005D2520" w:rsidRDefault="00BE1161">
            <w:pPr>
              <w:spacing w:after="3" w:line="259" w:lineRule="auto"/>
              <w:ind w:left="41" w:right="0" w:firstLine="0"/>
              <w:jc w:val="left"/>
            </w:pPr>
            <w:r>
              <w:rPr>
                <w:sz w:val="20"/>
              </w:rPr>
              <w:t>Bonificación Seguridad Social Cursos 2011 ‐ FP</w:t>
            </w:r>
          </w:p>
          <w:p w:rsidR="005D2520" w:rsidRDefault="00BE1161">
            <w:pPr>
              <w:spacing w:after="2" w:line="259" w:lineRule="auto"/>
              <w:ind w:left="41" w:right="0" w:firstLine="0"/>
              <w:jc w:val="left"/>
            </w:pPr>
            <w:r>
              <w:rPr>
                <w:sz w:val="20"/>
              </w:rPr>
              <w:t>Subvención para gastos de personal</w:t>
            </w:r>
          </w:p>
          <w:p w:rsidR="005D2520" w:rsidRDefault="00BE1161">
            <w:pPr>
              <w:spacing w:after="0" w:line="262" w:lineRule="auto"/>
              <w:ind w:left="41" w:right="0" w:firstLine="0"/>
              <w:jc w:val="left"/>
            </w:pPr>
            <w:r>
              <w:rPr>
                <w:sz w:val="20"/>
              </w:rPr>
              <w:t xml:space="preserve">Subvención para gastos de funcionamineto </w:t>
            </w:r>
            <w:r>
              <w:rPr>
                <w:sz w:val="20"/>
                <w:u w:val="single" w:color="000000"/>
              </w:rPr>
              <w:t>Subvención 2022 Bonif.RD6/22‐ Gasolina</w:t>
            </w:r>
          </w:p>
          <w:p w:rsidR="005D2520" w:rsidRDefault="00BE1161">
            <w:pPr>
              <w:spacing w:after="0" w:line="259" w:lineRule="auto"/>
              <w:ind w:left="41" w:right="0" w:firstLine="0"/>
              <w:jc w:val="left"/>
            </w:pPr>
            <w:r>
              <w:rPr>
                <w:b/>
                <w:sz w:val="20"/>
                <w:u w:val="single" w:color="000000"/>
              </w:rPr>
              <w:t>Total Subvenciones de explotación Cabildo</w:t>
            </w:r>
          </w:p>
        </w:tc>
        <w:tc>
          <w:tcPr>
            <w:tcW w:w="2372" w:type="dxa"/>
            <w:tcBorders>
              <w:top w:val="nil"/>
              <w:left w:val="nil"/>
              <w:bottom w:val="nil"/>
              <w:right w:val="nil"/>
            </w:tcBorders>
          </w:tcPr>
          <w:p w:rsidR="005D2520" w:rsidRDefault="00BE1161">
            <w:pPr>
              <w:tabs>
                <w:tab w:val="center" w:pos="504"/>
                <w:tab w:val="center" w:pos="1595"/>
              </w:tabs>
              <w:spacing w:after="17" w:line="259" w:lineRule="auto"/>
              <w:ind w:right="0" w:firstLine="0"/>
              <w:jc w:val="left"/>
            </w:pPr>
            <w:r>
              <w:tab/>
            </w:r>
            <w:r>
              <w:rPr>
                <w:b/>
                <w:sz w:val="20"/>
              </w:rPr>
              <w:t>2021</w:t>
            </w:r>
            <w:r>
              <w:rPr>
                <w:b/>
                <w:sz w:val="20"/>
              </w:rPr>
              <w:tab/>
              <w:t>2022</w:t>
            </w:r>
          </w:p>
          <w:p w:rsidR="005D2520" w:rsidRDefault="00BE1161">
            <w:pPr>
              <w:tabs>
                <w:tab w:val="center" w:pos="845"/>
                <w:tab w:val="center" w:pos="1829"/>
              </w:tabs>
              <w:spacing w:after="3" w:line="259" w:lineRule="auto"/>
              <w:ind w:right="0" w:firstLine="0"/>
              <w:jc w:val="left"/>
            </w:pPr>
            <w:r>
              <w:tab/>
            </w:r>
            <w:r>
              <w:rPr>
                <w:sz w:val="20"/>
              </w:rPr>
              <w:t>0,00</w:t>
            </w:r>
            <w:r>
              <w:rPr>
                <w:sz w:val="20"/>
              </w:rPr>
              <w:tab/>
              <w:t>500,00</w:t>
            </w:r>
          </w:p>
          <w:p w:rsidR="005D2520" w:rsidRDefault="00BE1161">
            <w:pPr>
              <w:numPr>
                <w:ilvl w:val="0"/>
                <w:numId w:val="15"/>
              </w:numPr>
              <w:spacing w:after="16" w:line="259" w:lineRule="auto"/>
              <w:ind w:right="0" w:hanging="149"/>
              <w:jc w:val="left"/>
            </w:pPr>
            <w:r>
              <w:rPr>
                <w:sz w:val="20"/>
              </w:rPr>
              <w:t>796.420,47 1.796.420,47</w:t>
            </w:r>
          </w:p>
          <w:p w:rsidR="005D2520" w:rsidRDefault="00BE1161">
            <w:pPr>
              <w:tabs>
                <w:tab w:val="center" w:pos="1661"/>
              </w:tabs>
              <w:spacing w:after="17" w:line="259" w:lineRule="auto"/>
              <w:ind w:right="0" w:firstLine="0"/>
              <w:jc w:val="left"/>
            </w:pPr>
            <w:r>
              <w:rPr>
                <w:sz w:val="20"/>
              </w:rPr>
              <w:t>838.799,21</w:t>
            </w:r>
            <w:r>
              <w:rPr>
                <w:sz w:val="20"/>
              </w:rPr>
              <w:tab/>
              <w:t>836.203,78</w:t>
            </w:r>
          </w:p>
          <w:p w:rsidR="005D2520" w:rsidRDefault="00BE1161">
            <w:pPr>
              <w:tabs>
                <w:tab w:val="center" w:pos="845"/>
                <w:tab w:val="center" w:pos="1708"/>
              </w:tabs>
              <w:spacing w:after="3" w:line="259" w:lineRule="auto"/>
              <w:ind w:right="0" w:firstLine="0"/>
              <w:jc w:val="left"/>
            </w:pPr>
            <w:r>
              <w:tab/>
            </w:r>
            <w:r>
              <w:rPr>
                <w:sz w:val="20"/>
                <w:u w:val="single" w:color="000000"/>
              </w:rPr>
              <w:t>0,00</w:t>
            </w:r>
            <w:r>
              <w:rPr>
                <w:sz w:val="20"/>
                <w:u w:val="single" w:color="000000"/>
              </w:rPr>
              <w:tab/>
              <w:t>16.200,30</w:t>
            </w:r>
          </w:p>
          <w:p w:rsidR="005D2520" w:rsidRDefault="00BE1161">
            <w:pPr>
              <w:numPr>
                <w:ilvl w:val="0"/>
                <w:numId w:val="15"/>
              </w:numPr>
              <w:spacing w:after="0" w:line="259" w:lineRule="auto"/>
              <w:ind w:right="0" w:hanging="149"/>
              <w:jc w:val="left"/>
            </w:pPr>
            <w:r>
              <w:rPr>
                <w:b/>
                <w:sz w:val="20"/>
                <w:u w:val="single" w:color="000000"/>
              </w:rPr>
              <w:t>635.219,68 2.649.324,55</w:t>
            </w:r>
          </w:p>
        </w:tc>
        <w:tc>
          <w:tcPr>
            <w:tcW w:w="817" w:type="dxa"/>
            <w:tcBorders>
              <w:top w:val="nil"/>
              <w:left w:val="nil"/>
              <w:bottom w:val="nil"/>
              <w:right w:val="nil"/>
            </w:tcBorders>
          </w:tcPr>
          <w:p w:rsidR="005D2520" w:rsidRDefault="00BE1161">
            <w:pPr>
              <w:spacing w:after="3" w:line="259" w:lineRule="auto"/>
              <w:ind w:right="0" w:firstLine="0"/>
              <w:jc w:val="left"/>
            </w:pPr>
            <w:r>
              <w:rPr>
                <w:b/>
                <w:sz w:val="20"/>
              </w:rPr>
              <w:t>% Var.</w:t>
            </w:r>
          </w:p>
          <w:p w:rsidR="005D2520" w:rsidRDefault="00BE1161">
            <w:pPr>
              <w:spacing w:after="0" w:line="262" w:lineRule="auto"/>
              <w:ind w:left="241" w:right="0" w:firstLine="53"/>
              <w:jc w:val="left"/>
            </w:pPr>
            <w:r>
              <w:rPr>
                <w:sz w:val="20"/>
              </w:rPr>
              <w:t>100% 0,00%</w:t>
            </w:r>
          </w:p>
          <w:p w:rsidR="005D2520" w:rsidRDefault="00BE1161">
            <w:pPr>
              <w:spacing w:after="3" w:line="259" w:lineRule="auto"/>
              <w:ind w:left="174" w:right="0" w:firstLine="0"/>
              <w:jc w:val="left"/>
            </w:pPr>
            <w:r>
              <w:rPr>
                <w:sz w:val="20"/>
              </w:rPr>
              <w:t>‐0,31%</w:t>
            </w:r>
          </w:p>
          <w:p w:rsidR="005D2520" w:rsidRDefault="00BE1161">
            <w:pPr>
              <w:spacing w:after="29" w:line="259" w:lineRule="auto"/>
              <w:ind w:left="52" w:right="0" w:firstLine="0"/>
            </w:pPr>
            <w:r>
              <w:rPr>
                <w:sz w:val="20"/>
                <w:u w:val="single" w:color="000000"/>
              </w:rPr>
              <w:t>100,00%</w:t>
            </w:r>
          </w:p>
          <w:p w:rsidR="005D2520" w:rsidRDefault="00BE1161">
            <w:pPr>
              <w:spacing w:after="0" w:line="259" w:lineRule="auto"/>
              <w:ind w:right="91" w:firstLine="0"/>
              <w:jc w:val="right"/>
            </w:pPr>
            <w:r>
              <w:rPr>
                <w:b/>
                <w:sz w:val="20"/>
                <w:u w:val="single" w:color="000000"/>
              </w:rPr>
              <w:t>0,54%</w:t>
            </w:r>
            <w:r>
              <w:t xml:space="preserve"> </w:t>
            </w:r>
          </w:p>
        </w:tc>
      </w:tr>
    </w:tbl>
    <w:p w:rsidR="005D2520" w:rsidRDefault="00BE1161">
      <w:pPr>
        <w:spacing w:after="0" w:line="259" w:lineRule="auto"/>
        <w:ind w:left="512" w:right="0" w:firstLine="0"/>
        <w:jc w:val="left"/>
      </w:pPr>
      <w:r>
        <w:t xml:space="preserve"> </w:t>
      </w:r>
    </w:p>
    <w:p w:rsidR="005D2520" w:rsidRDefault="00BE1161">
      <w:pPr>
        <w:ind w:left="-13" w:right="34"/>
      </w:pPr>
      <w:r>
        <w:t>Se han verificado las aportaciones de la Consejería de Sector Primario y Soberanía Alimentaria para gastos de personal, de 1.796.420,47 €, aportación que se mantiene respecto al ejercicio 2021, y para gastos de funcionamiento, de 836.203,78 € lo que supone</w:t>
      </w:r>
      <w:r>
        <w:t xml:space="preserve">, con respecto al ejercicio anterior, una disminución del 0,31%. </w:t>
      </w:r>
    </w:p>
    <w:p w:rsidR="005D2520" w:rsidRDefault="00BE1161">
      <w:pPr>
        <w:spacing w:after="0" w:line="259" w:lineRule="auto"/>
        <w:ind w:left="512" w:right="0" w:firstLine="0"/>
        <w:jc w:val="left"/>
      </w:pPr>
      <w:r>
        <w:t xml:space="preserve"> </w:t>
      </w:r>
    </w:p>
    <w:p w:rsidR="005D2520" w:rsidRDefault="00BE1161">
      <w:pPr>
        <w:ind w:left="-13" w:right="34"/>
      </w:pPr>
      <w:r>
        <w:t>En el ejercicio auditado, la Entidad se ha beneficiado de dos bonificaciones, una bonificación de la seguridad social efectiva en noviembre de 2022 de 500 € para cursos de formación de personal, y otra bonificación extraordinaria y temporal en el precio de</w:t>
      </w:r>
      <w:r>
        <w:t xml:space="preserve"> venta al público de la gasolina, gasóleo A, gasóleo B, entre otros, de 16.200,30€, en el marco  del Real Decreto‐Ley 6/2022, de 29 de marzo, por el que se adoptan medidas urgentes en el marco del Plan Nacional de respuesta a las consecuencias económicas y</w:t>
      </w:r>
      <w:r>
        <w:t xml:space="preserve"> sociales de la guerra en Ucrania. </w:t>
      </w:r>
    </w:p>
    <w:p w:rsidR="005D2520" w:rsidRDefault="00BE1161">
      <w:pPr>
        <w:spacing w:after="0" w:line="259" w:lineRule="auto"/>
        <w:ind w:left="512" w:right="0" w:firstLine="0"/>
        <w:jc w:val="left"/>
      </w:pPr>
      <w:r>
        <w:t xml:space="preserve"> </w:t>
      </w:r>
    </w:p>
    <w:p w:rsidR="005D2520" w:rsidRDefault="00BE1161">
      <w:pPr>
        <w:ind w:left="-13" w:right="34"/>
      </w:pPr>
      <w:r>
        <w:t xml:space="preserve">En el cuadro siguiente se muestra la evolución del porcentaje de los ingresos propios de la actividad del matadero sobre las subvenciones de explotación en los últimos cuatro años: </w:t>
      </w:r>
    </w:p>
    <w:p w:rsidR="005D2520" w:rsidRDefault="00BE1161">
      <w:pPr>
        <w:spacing w:after="701" w:line="259" w:lineRule="auto"/>
        <w:ind w:left="2" w:right="0" w:firstLine="0"/>
        <w:jc w:val="left"/>
      </w:pPr>
      <w:r>
        <w:t xml:space="preserve"> </w:t>
      </w:r>
    </w:p>
    <w:p w:rsidR="005D2520" w:rsidRDefault="00BE1161">
      <w:pPr>
        <w:spacing w:after="3" w:line="259" w:lineRule="auto"/>
        <w:ind w:left="10" w:right="42" w:hanging="10"/>
        <w:jc w:val="right"/>
      </w:pPr>
      <w:r>
        <w:rPr>
          <w:rFonts w:ascii="Times New Roman" w:eastAsia="Times New Roman" w:hAnsi="Times New Roman" w:cs="Times New Roman"/>
        </w:rPr>
        <w:t xml:space="preserve"> 23 de 35  </w:t>
      </w:r>
    </w:p>
    <w:tbl>
      <w:tblPr>
        <w:tblStyle w:val="TableGrid"/>
        <w:tblW w:w="7634" w:type="dxa"/>
        <w:tblInd w:w="2" w:type="dxa"/>
        <w:tblCellMar>
          <w:top w:w="56" w:type="dxa"/>
          <w:left w:w="0" w:type="dxa"/>
          <w:bottom w:w="0" w:type="dxa"/>
          <w:right w:w="30" w:type="dxa"/>
        </w:tblCellMar>
        <w:tblLook w:val="04A0" w:firstRow="1" w:lastRow="0" w:firstColumn="1" w:lastColumn="0" w:noHBand="0" w:noVBand="1"/>
      </w:tblPr>
      <w:tblGrid>
        <w:gridCol w:w="3685"/>
        <w:gridCol w:w="3948"/>
      </w:tblGrid>
      <w:tr w:rsidR="005D2520">
        <w:trPr>
          <w:trHeight w:val="247"/>
        </w:trPr>
        <w:tc>
          <w:tcPr>
            <w:tcW w:w="3685" w:type="dxa"/>
            <w:tcBorders>
              <w:top w:val="single" w:sz="5" w:space="0" w:color="000000"/>
              <w:left w:val="nil"/>
              <w:bottom w:val="single" w:sz="5" w:space="0" w:color="000000"/>
              <w:right w:val="nil"/>
            </w:tcBorders>
          </w:tcPr>
          <w:p w:rsidR="005D2520" w:rsidRDefault="00BE1161">
            <w:pPr>
              <w:spacing w:after="0" w:line="259" w:lineRule="auto"/>
              <w:ind w:left="37" w:right="0" w:firstLine="0"/>
              <w:jc w:val="left"/>
            </w:pPr>
            <w:r>
              <w:rPr>
                <w:b/>
                <w:sz w:val="19"/>
              </w:rPr>
              <w:t>Ingresos sobre subv. d</w:t>
            </w:r>
            <w:r>
              <w:rPr>
                <w:b/>
                <w:sz w:val="19"/>
              </w:rPr>
              <w:t>e explotación</w:t>
            </w:r>
          </w:p>
        </w:tc>
        <w:tc>
          <w:tcPr>
            <w:tcW w:w="3948" w:type="dxa"/>
            <w:tcBorders>
              <w:top w:val="single" w:sz="5" w:space="0" w:color="000000"/>
              <w:left w:val="nil"/>
              <w:bottom w:val="single" w:sz="5" w:space="0" w:color="000000"/>
              <w:right w:val="nil"/>
            </w:tcBorders>
          </w:tcPr>
          <w:p w:rsidR="005D2520" w:rsidRDefault="00BE1161">
            <w:pPr>
              <w:tabs>
                <w:tab w:val="center" w:pos="462"/>
                <w:tab w:val="center" w:pos="1461"/>
                <w:tab w:val="center" w:pos="2460"/>
                <w:tab w:val="center" w:pos="3459"/>
              </w:tabs>
              <w:spacing w:after="0" w:line="259" w:lineRule="auto"/>
              <w:ind w:right="0" w:firstLine="0"/>
              <w:jc w:val="left"/>
            </w:pPr>
            <w:r>
              <w:tab/>
            </w:r>
            <w:r>
              <w:rPr>
                <w:b/>
                <w:sz w:val="19"/>
              </w:rPr>
              <w:t>2019</w:t>
            </w:r>
            <w:r>
              <w:rPr>
                <w:b/>
                <w:sz w:val="19"/>
              </w:rPr>
              <w:tab/>
              <w:t>2020</w:t>
            </w:r>
            <w:r>
              <w:rPr>
                <w:b/>
                <w:sz w:val="19"/>
              </w:rPr>
              <w:tab/>
              <w:t>2021</w:t>
            </w:r>
            <w:r>
              <w:rPr>
                <w:b/>
                <w:sz w:val="19"/>
              </w:rPr>
              <w:tab/>
              <w:t>2022</w:t>
            </w:r>
          </w:p>
        </w:tc>
      </w:tr>
      <w:tr w:rsidR="005D2520">
        <w:trPr>
          <w:trHeight w:val="336"/>
        </w:trPr>
        <w:tc>
          <w:tcPr>
            <w:tcW w:w="3685" w:type="dxa"/>
            <w:tcBorders>
              <w:top w:val="single" w:sz="5" w:space="0" w:color="000000"/>
              <w:left w:val="nil"/>
              <w:bottom w:val="nil"/>
              <w:right w:val="nil"/>
            </w:tcBorders>
          </w:tcPr>
          <w:p w:rsidR="005D2520" w:rsidRDefault="00BE1161">
            <w:pPr>
              <w:spacing w:after="0" w:line="259" w:lineRule="auto"/>
              <w:ind w:left="37" w:right="0" w:firstLine="0"/>
              <w:jc w:val="left"/>
            </w:pPr>
            <w:r>
              <w:rPr>
                <w:sz w:val="19"/>
              </w:rPr>
              <w:t>Subv. de explotación (sin trasp. a rdo.)</w:t>
            </w:r>
          </w:p>
        </w:tc>
        <w:tc>
          <w:tcPr>
            <w:tcW w:w="3948" w:type="dxa"/>
            <w:tcBorders>
              <w:top w:val="single" w:sz="5" w:space="0" w:color="000000"/>
              <w:left w:val="nil"/>
              <w:bottom w:val="nil"/>
              <w:right w:val="nil"/>
            </w:tcBorders>
          </w:tcPr>
          <w:p w:rsidR="005D2520" w:rsidRDefault="00BE1161">
            <w:pPr>
              <w:spacing w:after="0" w:line="259" w:lineRule="auto"/>
              <w:ind w:right="0" w:firstLine="0"/>
            </w:pPr>
            <w:r>
              <w:rPr>
                <w:sz w:val="19"/>
              </w:rPr>
              <w:t>2.318.614,57 2.518.549,57 2.635.219,68 2.649.324,55</w:t>
            </w:r>
          </w:p>
        </w:tc>
      </w:tr>
      <w:tr w:rsidR="005D2520">
        <w:trPr>
          <w:trHeight w:val="405"/>
        </w:trPr>
        <w:tc>
          <w:tcPr>
            <w:tcW w:w="3685" w:type="dxa"/>
            <w:tcBorders>
              <w:top w:val="nil"/>
              <w:left w:val="nil"/>
              <w:bottom w:val="single" w:sz="5" w:space="0" w:color="000000"/>
              <w:right w:val="nil"/>
            </w:tcBorders>
          </w:tcPr>
          <w:p w:rsidR="005D2520" w:rsidRDefault="00BE1161">
            <w:pPr>
              <w:spacing w:after="0" w:line="259" w:lineRule="auto"/>
              <w:ind w:left="37" w:right="0" w:firstLine="0"/>
              <w:jc w:val="left"/>
            </w:pPr>
            <w:r>
              <w:rPr>
                <w:sz w:val="19"/>
              </w:rPr>
              <w:t>Ing. propios de la actividad (sin Fros.ni Excep.)</w:t>
            </w:r>
          </w:p>
        </w:tc>
        <w:tc>
          <w:tcPr>
            <w:tcW w:w="3948" w:type="dxa"/>
            <w:tcBorders>
              <w:top w:val="nil"/>
              <w:left w:val="nil"/>
              <w:bottom w:val="single" w:sz="5" w:space="0" w:color="000000"/>
              <w:right w:val="nil"/>
            </w:tcBorders>
          </w:tcPr>
          <w:p w:rsidR="005D2520" w:rsidRDefault="00BE1161">
            <w:pPr>
              <w:spacing w:after="0" w:line="259" w:lineRule="auto"/>
              <w:ind w:right="0" w:firstLine="0"/>
            </w:pPr>
            <w:r>
              <w:rPr>
                <w:sz w:val="19"/>
              </w:rPr>
              <w:t>1.053.216,30 1.040.223,45 1.011.445,07 1.041.902,26</w:t>
            </w:r>
          </w:p>
        </w:tc>
      </w:tr>
    </w:tbl>
    <w:p w:rsidR="005D2520" w:rsidRDefault="00BE1161">
      <w:pPr>
        <w:pStyle w:val="Heading6"/>
        <w:tabs>
          <w:tab w:val="center" w:pos="4350"/>
          <w:tab w:val="center" w:pos="5336"/>
          <w:tab w:val="center" w:pos="6347"/>
          <w:tab w:val="right" w:pos="7686"/>
        </w:tabs>
        <w:ind w:left="0" w:firstLine="0"/>
      </w:pPr>
      <w:r>
        <w:t>% Ingr propios s/subv explot.</w:t>
      </w:r>
      <w:r>
        <w:tab/>
        <w:t>45,42%</w:t>
      </w:r>
      <w:r>
        <w:tab/>
        <w:t>41,30%</w:t>
      </w:r>
      <w:r>
        <w:tab/>
        <w:t>38,38%</w:t>
      </w:r>
      <w:r>
        <w:tab/>
        <w:t>39,33%</w:t>
      </w:r>
      <w:r>
        <w:rPr>
          <w:b w:val="0"/>
          <w:sz w:val="22"/>
          <w:u w:val="none"/>
        </w:rPr>
        <w:t xml:space="preserve"> </w:t>
      </w:r>
    </w:p>
    <w:p w:rsidR="005D2520" w:rsidRDefault="00BE1161">
      <w:pPr>
        <w:spacing w:after="0" w:line="259" w:lineRule="auto"/>
        <w:ind w:left="512" w:right="0" w:firstLine="0"/>
        <w:jc w:val="left"/>
      </w:pPr>
      <w:r>
        <w:t xml:space="preserve"> </w:t>
      </w:r>
    </w:p>
    <w:p w:rsidR="005D2520" w:rsidRDefault="00BE1161">
      <w:pPr>
        <w:ind w:left="-13" w:right="34"/>
      </w:pPr>
      <w:r>
        <w:t>Los datos anteriores muestran que cambia la tendencia decreciente del porcentaje de los ingresos propios sobre las subvenciones de explotación, que aumenta en el 2022 debido a que aumentan  los i</w:t>
      </w:r>
      <w:r>
        <w:t xml:space="preserve">ngresos propios. Si bien el porcentaje se ha incrementado, continúa la tendencia creciente de las subvenciones de explotación, resultando más del doble que los ingresos propios de la actividad. </w:t>
      </w:r>
    </w:p>
    <w:p w:rsidR="005D2520" w:rsidRDefault="00BE1161">
      <w:pPr>
        <w:spacing w:after="0" w:line="259" w:lineRule="auto"/>
        <w:ind w:left="512" w:right="0" w:firstLine="0"/>
        <w:jc w:val="left"/>
      </w:pPr>
      <w:r>
        <w:t xml:space="preserve"> </w:t>
      </w:r>
    </w:p>
    <w:p w:rsidR="005D2520" w:rsidRDefault="00BE1161">
      <w:pPr>
        <w:ind w:left="-13" w:right="34"/>
      </w:pPr>
      <w:r>
        <w:t>Por último, se ha verificado la Resolución nº 231, de 15 de</w:t>
      </w:r>
      <w:r>
        <w:t xml:space="preserve"> julio de 2022, de la Consejería de Sector Primario y Soberanía alimentaria de aportación de 17.491,93 € para hacer frente al déficit del ejercicio 2021 y dar cumplimiento al principio de estabilidad presupuestaria y sostenibilidad financiera. La Sociedad </w:t>
      </w:r>
      <w:r>
        <w:t xml:space="preserve">ha imputado a patrimonio neto esta última aportación, como aportaciones de los socios. </w:t>
      </w:r>
    </w:p>
    <w:p w:rsidR="005D2520" w:rsidRDefault="00BE1161">
      <w:pPr>
        <w:spacing w:after="195" w:line="259" w:lineRule="auto"/>
        <w:ind w:left="512" w:right="0" w:firstLine="0"/>
        <w:jc w:val="left"/>
      </w:pPr>
      <w:r>
        <w:t xml:space="preserve"> </w:t>
      </w:r>
    </w:p>
    <w:p w:rsidR="005D2520" w:rsidRDefault="00BE1161">
      <w:pPr>
        <w:pStyle w:val="Heading2"/>
        <w:ind w:left="644" w:right="0"/>
      </w:pPr>
      <w:bookmarkStart w:id="25" w:name="_Toc79165"/>
      <w:r>
        <w:t>8.2.‐</w:t>
      </w:r>
      <w:r>
        <w:rPr>
          <w:rFonts w:ascii="Arial" w:eastAsia="Arial" w:hAnsi="Arial" w:cs="Arial"/>
        </w:rPr>
        <w:t xml:space="preserve"> </w:t>
      </w:r>
      <w:r>
        <w:t xml:space="preserve">Tesorería </w:t>
      </w:r>
      <w:bookmarkEnd w:id="25"/>
    </w:p>
    <w:p w:rsidR="005D2520" w:rsidRDefault="00BE1161">
      <w:pPr>
        <w:ind w:left="-13" w:right="34"/>
      </w:pPr>
      <w:r>
        <w:t xml:space="preserve">En relación con el área de tesorería, se han realizado diversas actuaciones de comprobación sobre los saldos que se presentan a 31 de diciembre, con </w:t>
      </w:r>
      <w:r>
        <w:t xml:space="preserve">el objeto de verificar la exactitud de los datos presentados y el control interno de esta área. </w:t>
      </w:r>
    </w:p>
    <w:p w:rsidR="005D2520" w:rsidRDefault="00BE1161">
      <w:pPr>
        <w:spacing w:after="0" w:line="259" w:lineRule="auto"/>
        <w:ind w:left="512" w:right="0" w:firstLine="0"/>
        <w:jc w:val="left"/>
      </w:pPr>
      <w:r>
        <w:t xml:space="preserve"> </w:t>
      </w:r>
    </w:p>
    <w:p w:rsidR="005D2520" w:rsidRDefault="00BE1161">
      <w:pPr>
        <w:ind w:left="-13" w:right="34"/>
      </w:pPr>
      <w:r>
        <w:t xml:space="preserve">En el cuadro siguiente muestra los saldos que componen la tesorería de la Entidad en los dos últimos ejercicios: </w:t>
      </w:r>
    </w:p>
    <w:p w:rsidR="005D2520" w:rsidRDefault="00BE1161">
      <w:pPr>
        <w:spacing w:after="0" w:line="259" w:lineRule="auto"/>
        <w:ind w:left="2" w:right="0" w:firstLine="0"/>
        <w:jc w:val="left"/>
      </w:pPr>
      <w:r>
        <w:rPr>
          <w:rFonts w:ascii="Times New Roman" w:eastAsia="Times New Roman" w:hAnsi="Times New Roman" w:cs="Times New Roman"/>
        </w:rPr>
        <w:t xml:space="preserve"> </w:t>
      </w:r>
    </w:p>
    <w:tbl>
      <w:tblPr>
        <w:tblStyle w:val="TableGrid"/>
        <w:tblW w:w="5333" w:type="dxa"/>
        <w:tblInd w:w="1153" w:type="dxa"/>
        <w:tblCellMar>
          <w:top w:w="72" w:type="dxa"/>
          <w:left w:w="0" w:type="dxa"/>
          <w:bottom w:w="0" w:type="dxa"/>
          <w:right w:w="40" w:type="dxa"/>
        </w:tblCellMar>
        <w:tblLook w:val="04A0" w:firstRow="1" w:lastRow="0" w:firstColumn="1" w:lastColumn="0" w:noHBand="0" w:noVBand="1"/>
      </w:tblPr>
      <w:tblGrid>
        <w:gridCol w:w="2639"/>
        <w:gridCol w:w="2007"/>
        <w:gridCol w:w="687"/>
      </w:tblGrid>
      <w:tr w:rsidR="005D2520">
        <w:trPr>
          <w:trHeight w:val="349"/>
        </w:trPr>
        <w:tc>
          <w:tcPr>
            <w:tcW w:w="2639" w:type="dxa"/>
            <w:tcBorders>
              <w:top w:val="single" w:sz="6" w:space="0" w:color="000000"/>
              <w:left w:val="nil"/>
              <w:bottom w:val="single" w:sz="6" w:space="0" w:color="000000"/>
              <w:right w:val="nil"/>
            </w:tcBorders>
          </w:tcPr>
          <w:p w:rsidR="005D2520" w:rsidRDefault="00BE1161">
            <w:pPr>
              <w:spacing w:after="0" w:line="259" w:lineRule="auto"/>
              <w:ind w:left="41" w:right="0" w:firstLine="0"/>
              <w:jc w:val="left"/>
            </w:pPr>
            <w:r>
              <w:rPr>
                <w:b/>
                <w:sz w:val="20"/>
              </w:rPr>
              <w:t>Tesorería</w:t>
            </w:r>
          </w:p>
        </w:tc>
        <w:tc>
          <w:tcPr>
            <w:tcW w:w="2007" w:type="dxa"/>
            <w:tcBorders>
              <w:top w:val="single" w:sz="6" w:space="0" w:color="000000"/>
              <w:left w:val="nil"/>
              <w:bottom w:val="single" w:sz="6" w:space="0" w:color="000000"/>
              <w:right w:val="nil"/>
            </w:tcBorders>
          </w:tcPr>
          <w:p w:rsidR="005D2520" w:rsidRDefault="00BE1161">
            <w:pPr>
              <w:tabs>
                <w:tab w:val="center" w:pos="422"/>
                <w:tab w:val="center" w:pos="1378"/>
              </w:tabs>
              <w:spacing w:after="0" w:line="259" w:lineRule="auto"/>
              <w:ind w:right="0" w:firstLine="0"/>
              <w:jc w:val="left"/>
            </w:pPr>
            <w:r>
              <w:tab/>
            </w:r>
            <w:r>
              <w:rPr>
                <w:b/>
                <w:sz w:val="20"/>
              </w:rPr>
              <w:t>2021</w:t>
            </w:r>
            <w:r>
              <w:rPr>
                <w:b/>
                <w:sz w:val="20"/>
              </w:rPr>
              <w:tab/>
              <w:t>2022</w:t>
            </w:r>
          </w:p>
        </w:tc>
        <w:tc>
          <w:tcPr>
            <w:tcW w:w="687" w:type="dxa"/>
            <w:tcBorders>
              <w:top w:val="single" w:sz="6" w:space="0" w:color="000000"/>
              <w:left w:val="nil"/>
              <w:bottom w:val="single" w:sz="6" w:space="0" w:color="000000"/>
              <w:right w:val="nil"/>
            </w:tcBorders>
          </w:tcPr>
          <w:p w:rsidR="005D2520" w:rsidRDefault="00BE1161">
            <w:pPr>
              <w:spacing w:after="0" w:line="259" w:lineRule="auto"/>
              <w:ind w:right="0" w:firstLine="0"/>
              <w:jc w:val="left"/>
            </w:pPr>
            <w:r>
              <w:rPr>
                <w:b/>
                <w:sz w:val="20"/>
              </w:rPr>
              <w:t>% Var.</w:t>
            </w:r>
          </w:p>
        </w:tc>
      </w:tr>
      <w:tr w:rsidR="005D2520">
        <w:trPr>
          <w:trHeight w:val="379"/>
        </w:trPr>
        <w:tc>
          <w:tcPr>
            <w:tcW w:w="2639" w:type="dxa"/>
            <w:tcBorders>
              <w:top w:val="single" w:sz="6" w:space="0" w:color="000000"/>
              <w:left w:val="nil"/>
              <w:bottom w:val="nil"/>
              <w:right w:val="nil"/>
            </w:tcBorders>
          </w:tcPr>
          <w:p w:rsidR="005D2520" w:rsidRDefault="00BE1161">
            <w:pPr>
              <w:spacing w:after="0" w:line="259" w:lineRule="auto"/>
              <w:ind w:left="41" w:right="0" w:firstLine="0"/>
              <w:jc w:val="left"/>
            </w:pPr>
            <w:r>
              <w:rPr>
                <w:sz w:val="20"/>
              </w:rPr>
              <w:t>Caja euros, matadero general</w:t>
            </w:r>
          </w:p>
        </w:tc>
        <w:tc>
          <w:tcPr>
            <w:tcW w:w="2007" w:type="dxa"/>
            <w:tcBorders>
              <w:top w:val="single" w:sz="6" w:space="0" w:color="000000"/>
              <w:left w:val="nil"/>
              <w:bottom w:val="nil"/>
              <w:right w:val="nil"/>
            </w:tcBorders>
          </w:tcPr>
          <w:p w:rsidR="005D2520" w:rsidRDefault="00BE1161">
            <w:pPr>
              <w:tabs>
                <w:tab w:val="center" w:pos="530"/>
                <w:tab w:val="right" w:pos="1966"/>
              </w:tabs>
              <w:spacing w:after="0" w:line="259" w:lineRule="auto"/>
              <w:ind w:right="0" w:firstLine="0"/>
              <w:jc w:val="left"/>
            </w:pPr>
            <w:r>
              <w:tab/>
            </w:r>
            <w:r>
              <w:rPr>
                <w:sz w:val="20"/>
              </w:rPr>
              <w:t>1.747,27</w:t>
            </w:r>
            <w:r>
              <w:rPr>
                <w:sz w:val="20"/>
              </w:rPr>
              <w:tab/>
              <w:t>2.765,47</w:t>
            </w:r>
          </w:p>
        </w:tc>
        <w:tc>
          <w:tcPr>
            <w:tcW w:w="687" w:type="dxa"/>
            <w:tcBorders>
              <w:top w:val="single" w:sz="6" w:space="0" w:color="000000"/>
              <w:left w:val="nil"/>
              <w:bottom w:val="nil"/>
              <w:right w:val="nil"/>
            </w:tcBorders>
          </w:tcPr>
          <w:p w:rsidR="005D2520" w:rsidRDefault="00BE1161">
            <w:pPr>
              <w:spacing w:after="0" w:line="259" w:lineRule="auto"/>
              <w:ind w:left="68" w:right="0" w:firstLine="0"/>
            </w:pPr>
            <w:r>
              <w:rPr>
                <w:sz w:val="20"/>
              </w:rPr>
              <w:t>58,27%</w:t>
            </w:r>
          </w:p>
        </w:tc>
      </w:tr>
      <w:tr w:rsidR="005D2520">
        <w:trPr>
          <w:trHeight w:val="321"/>
        </w:trPr>
        <w:tc>
          <w:tcPr>
            <w:tcW w:w="2639" w:type="dxa"/>
            <w:tcBorders>
              <w:top w:val="nil"/>
              <w:left w:val="nil"/>
              <w:bottom w:val="single" w:sz="6" w:space="0" w:color="000000"/>
              <w:right w:val="nil"/>
            </w:tcBorders>
          </w:tcPr>
          <w:p w:rsidR="005D2520" w:rsidRDefault="00BE1161">
            <w:pPr>
              <w:spacing w:after="0" w:line="259" w:lineRule="auto"/>
              <w:ind w:left="41" w:right="0" w:firstLine="0"/>
              <w:jc w:val="left"/>
            </w:pPr>
            <w:r>
              <w:rPr>
                <w:sz w:val="20"/>
              </w:rPr>
              <w:t>Banco, Caja Rural</w:t>
            </w:r>
          </w:p>
        </w:tc>
        <w:tc>
          <w:tcPr>
            <w:tcW w:w="2007" w:type="dxa"/>
            <w:tcBorders>
              <w:top w:val="nil"/>
              <w:left w:val="nil"/>
              <w:bottom w:val="single" w:sz="6" w:space="0" w:color="000000"/>
              <w:right w:val="nil"/>
            </w:tcBorders>
          </w:tcPr>
          <w:p w:rsidR="005D2520" w:rsidRDefault="00BE1161">
            <w:pPr>
              <w:spacing w:after="0" w:line="259" w:lineRule="auto"/>
              <w:ind w:right="0" w:firstLine="0"/>
              <w:jc w:val="left"/>
            </w:pPr>
            <w:r>
              <w:rPr>
                <w:sz w:val="20"/>
              </w:rPr>
              <w:t>212.420,40 130.345,74</w:t>
            </w:r>
          </w:p>
        </w:tc>
        <w:tc>
          <w:tcPr>
            <w:tcW w:w="687" w:type="dxa"/>
            <w:tcBorders>
              <w:top w:val="nil"/>
              <w:left w:val="nil"/>
              <w:bottom w:val="single" w:sz="6" w:space="0" w:color="000000"/>
              <w:right w:val="nil"/>
            </w:tcBorders>
          </w:tcPr>
          <w:p w:rsidR="005D2520" w:rsidRDefault="00BE1161">
            <w:pPr>
              <w:spacing w:after="0" w:line="259" w:lineRule="auto"/>
              <w:ind w:right="0" w:firstLine="0"/>
            </w:pPr>
            <w:r>
              <w:rPr>
                <w:sz w:val="20"/>
              </w:rPr>
              <w:t>‐38,64%</w:t>
            </w:r>
          </w:p>
        </w:tc>
      </w:tr>
      <w:tr w:rsidR="005D2520">
        <w:trPr>
          <w:trHeight w:val="350"/>
        </w:trPr>
        <w:tc>
          <w:tcPr>
            <w:tcW w:w="2639" w:type="dxa"/>
            <w:tcBorders>
              <w:top w:val="single" w:sz="6" w:space="0" w:color="000000"/>
              <w:left w:val="nil"/>
              <w:bottom w:val="single" w:sz="6" w:space="0" w:color="000000"/>
              <w:right w:val="nil"/>
            </w:tcBorders>
          </w:tcPr>
          <w:p w:rsidR="005D2520" w:rsidRDefault="00BE1161">
            <w:pPr>
              <w:spacing w:after="0" w:line="259" w:lineRule="auto"/>
              <w:ind w:left="41" w:right="0" w:firstLine="0"/>
              <w:jc w:val="left"/>
            </w:pPr>
            <w:r>
              <w:rPr>
                <w:b/>
                <w:sz w:val="20"/>
              </w:rPr>
              <w:t>Total Tesorería</w:t>
            </w:r>
          </w:p>
        </w:tc>
        <w:tc>
          <w:tcPr>
            <w:tcW w:w="2007" w:type="dxa"/>
            <w:tcBorders>
              <w:top w:val="single" w:sz="6" w:space="0" w:color="000000"/>
              <w:left w:val="nil"/>
              <w:bottom w:val="single" w:sz="6" w:space="0" w:color="000000"/>
              <w:right w:val="nil"/>
            </w:tcBorders>
          </w:tcPr>
          <w:p w:rsidR="005D2520" w:rsidRDefault="00BE1161">
            <w:pPr>
              <w:spacing w:after="0" w:line="259" w:lineRule="auto"/>
              <w:ind w:right="0" w:firstLine="0"/>
              <w:jc w:val="left"/>
            </w:pPr>
            <w:r>
              <w:rPr>
                <w:b/>
                <w:sz w:val="20"/>
              </w:rPr>
              <w:t>214.167,67 133.111,21</w:t>
            </w:r>
          </w:p>
        </w:tc>
        <w:tc>
          <w:tcPr>
            <w:tcW w:w="687" w:type="dxa"/>
            <w:tcBorders>
              <w:top w:val="single" w:sz="6" w:space="0" w:color="000000"/>
              <w:left w:val="nil"/>
              <w:bottom w:val="single" w:sz="6" w:space="0" w:color="000000"/>
              <w:right w:val="nil"/>
            </w:tcBorders>
          </w:tcPr>
          <w:p w:rsidR="005D2520" w:rsidRDefault="00BE1161">
            <w:pPr>
              <w:spacing w:after="0" w:line="259" w:lineRule="auto"/>
              <w:ind w:right="0" w:firstLine="0"/>
            </w:pPr>
            <w:r>
              <w:rPr>
                <w:b/>
                <w:sz w:val="20"/>
              </w:rPr>
              <w:t>‐37,85%</w:t>
            </w:r>
          </w:p>
        </w:tc>
      </w:tr>
    </w:tbl>
    <w:p w:rsidR="005D2520" w:rsidRDefault="00BE1161">
      <w:pPr>
        <w:spacing w:after="0" w:line="259" w:lineRule="auto"/>
        <w:ind w:left="2" w:right="0" w:firstLine="0"/>
        <w:jc w:val="left"/>
      </w:pPr>
      <w:r>
        <w:rPr>
          <w:rFonts w:ascii="Times New Roman" w:eastAsia="Times New Roman" w:hAnsi="Times New Roman" w:cs="Times New Roman"/>
        </w:rPr>
        <w:t xml:space="preserve"> </w:t>
      </w:r>
    </w:p>
    <w:p w:rsidR="005D2520" w:rsidRDefault="00BE1161">
      <w:pPr>
        <w:ind w:left="-13" w:right="34"/>
      </w:pPr>
      <w:r>
        <w:t>La caja de efectivo se nutre del cobro de facturas de algunos clientes que pagan en efectivo manteniendo, en el ejercicio 2022, un saldo promedio de 1.985,73 €. Se utiliza para pagos menores como mensajería, compras de ferretería o gasoil de los camiones d</w:t>
      </w:r>
      <w:r>
        <w:t xml:space="preserve">e reparto, dietas del chofer repartidor, entre otros, y, cuando el saldo supera los 1.000 € se realiza un ingreso en la cuenta bancaria. </w:t>
      </w:r>
    </w:p>
    <w:p w:rsidR="005D2520" w:rsidRDefault="00BE1161">
      <w:pPr>
        <w:spacing w:after="0" w:line="259" w:lineRule="auto"/>
        <w:ind w:left="2" w:right="0" w:firstLine="0"/>
        <w:jc w:val="left"/>
      </w:pPr>
      <w:r>
        <w:rPr>
          <w:rFonts w:ascii="Times New Roman" w:eastAsia="Times New Roman" w:hAnsi="Times New Roman" w:cs="Times New Roman"/>
        </w:rPr>
        <w:t xml:space="preserve"> </w:t>
      </w:r>
    </w:p>
    <w:p w:rsidR="005D2520" w:rsidRDefault="00BE1161">
      <w:pPr>
        <w:spacing w:after="615"/>
        <w:ind w:left="-13" w:right="34"/>
      </w:pPr>
      <w:r>
        <w:t>Se realizan arqueos de caja semanales por la responsable de caja que verifica y firma, periódicamente, la Jefa de Ad</w:t>
      </w:r>
      <w:r>
        <w:t xml:space="preserve">ministración. Se ha verificado el arqueo de caja a 31 de diciembre de 2022, no existiendo diferencias con los registros contables.  </w:t>
      </w:r>
    </w:p>
    <w:p w:rsidR="005D2520" w:rsidRDefault="00BE1161">
      <w:pPr>
        <w:spacing w:after="3" w:line="259" w:lineRule="auto"/>
        <w:ind w:left="10" w:right="42" w:hanging="10"/>
        <w:jc w:val="right"/>
      </w:pPr>
      <w:r>
        <w:rPr>
          <w:rFonts w:ascii="Times New Roman" w:eastAsia="Times New Roman" w:hAnsi="Times New Roman" w:cs="Times New Roman"/>
        </w:rPr>
        <w:t xml:space="preserve"> 24 de 35  </w:t>
      </w:r>
    </w:p>
    <w:p w:rsidR="005D2520" w:rsidRDefault="00BE1161">
      <w:pPr>
        <w:ind w:left="-13" w:right="34"/>
      </w:pPr>
      <w:r>
        <w:t>La Sociedad tiene una sola cuenta bancaria en la Caja Rural de Canarias a través de la que se realizan la total</w:t>
      </w:r>
      <w:r>
        <w:t>idad de los cobros y pagos de la actividad. Se han verificado las facultades de administración y disposición de fondos en favor del Presidente y de la Vicepresidenta, solidariamente hasta 300.000 € y, mancomunadamente entre 300.000 € y 600.000 €.</w:t>
      </w:r>
      <w:r>
        <w:rPr>
          <w:b/>
        </w:rPr>
        <w:t xml:space="preserve"> </w:t>
      </w:r>
      <w:r>
        <w:t xml:space="preserve"> </w:t>
      </w:r>
    </w:p>
    <w:p w:rsidR="005D2520" w:rsidRDefault="00BE1161">
      <w:pPr>
        <w:spacing w:after="0" w:line="259" w:lineRule="auto"/>
        <w:ind w:left="2" w:right="0" w:firstLine="0"/>
        <w:jc w:val="left"/>
      </w:pPr>
      <w:r>
        <w:rPr>
          <w:rFonts w:ascii="Times New Roman" w:eastAsia="Times New Roman" w:hAnsi="Times New Roman" w:cs="Times New Roman"/>
        </w:rPr>
        <w:t xml:space="preserve"> </w:t>
      </w:r>
    </w:p>
    <w:p w:rsidR="005D2520" w:rsidRDefault="00BE1161">
      <w:pPr>
        <w:spacing w:after="206"/>
        <w:ind w:left="-13" w:right="34"/>
      </w:pPr>
      <w:r>
        <w:t>Se ha</w:t>
      </w:r>
      <w:r>
        <w:t xml:space="preserve"> verificado la conciliación bancaria a 31 de diciembre de 2022, siendo correcta. </w:t>
      </w:r>
    </w:p>
    <w:p w:rsidR="005D2520" w:rsidRDefault="00BE1161">
      <w:pPr>
        <w:pStyle w:val="Heading2"/>
        <w:ind w:left="644" w:right="0"/>
      </w:pPr>
      <w:bookmarkStart w:id="26" w:name="_Toc79166"/>
      <w:r>
        <w:t>8.3.‐</w:t>
      </w:r>
      <w:r>
        <w:rPr>
          <w:rFonts w:ascii="Arial" w:eastAsia="Arial" w:hAnsi="Arial" w:cs="Arial"/>
        </w:rPr>
        <w:t xml:space="preserve"> </w:t>
      </w:r>
      <w:r>
        <w:t xml:space="preserve">Acreedores </w:t>
      </w:r>
      <w:bookmarkEnd w:id="26"/>
    </w:p>
    <w:p w:rsidR="005D2520" w:rsidRDefault="00BE1161">
      <w:pPr>
        <w:ind w:left="-13" w:right="34"/>
      </w:pPr>
      <w:r>
        <w:t xml:space="preserve">El objetivo de esta área es verificar que las obligaciones reconocidas representan deudas válidas contraídas con los acreedores, que los precios y condiciones son los autorizados y que se han elegido de entre las ofertas más ventajosas. En esta área se ha </w:t>
      </w:r>
      <w:r>
        <w:t xml:space="preserve">verificado lo siguiente sobre los procedimientos internos:  </w:t>
      </w:r>
    </w:p>
    <w:p w:rsidR="005D2520" w:rsidRDefault="00BE1161">
      <w:pPr>
        <w:spacing w:after="0" w:line="259" w:lineRule="auto"/>
        <w:ind w:left="512" w:right="0" w:firstLine="0"/>
        <w:jc w:val="left"/>
      </w:pPr>
      <w:r>
        <w:t xml:space="preserve"> </w:t>
      </w:r>
    </w:p>
    <w:p w:rsidR="005D2520" w:rsidRDefault="00BE1161">
      <w:pPr>
        <w:tabs>
          <w:tab w:val="center" w:pos="222"/>
          <w:tab w:val="center" w:pos="2871"/>
        </w:tabs>
        <w:ind w:right="0" w:firstLine="0"/>
        <w:jc w:val="left"/>
      </w:pPr>
      <w:r>
        <w:tab/>
      </w:r>
      <w:r>
        <w:t>‐</w:t>
      </w:r>
      <w:r>
        <w:rPr>
          <w:rFonts w:ascii="Arial" w:eastAsia="Arial" w:hAnsi="Arial" w:cs="Arial"/>
        </w:rPr>
        <w:t xml:space="preserve"> </w:t>
      </w:r>
      <w:r>
        <w:rPr>
          <w:rFonts w:ascii="Arial" w:eastAsia="Arial" w:hAnsi="Arial" w:cs="Arial"/>
        </w:rPr>
        <w:tab/>
      </w:r>
      <w:r>
        <w:t xml:space="preserve">Existen cuentas individualizadas para cada proveedor. </w:t>
      </w:r>
    </w:p>
    <w:p w:rsidR="005D2520" w:rsidRDefault="00BE1161">
      <w:pPr>
        <w:ind w:left="512" w:right="34" w:hanging="323"/>
      </w:pPr>
      <w:r>
        <w:t>‐</w:t>
      </w:r>
      <w:r>
        <w:rPr>
          <w:rFonts w:ascii="Arial" w:eastAsia="Arial" w:hAnsi="Arial" w:cs="Arial"/>
        </w:rPr>
        <w:t xml:space="preserve"> </w:t>
      </w:r>
      <w:r>
        <w:t>Las compras se realizan en función de las necesidades del departamento. La administración realiza los pedidos y los albaranes son fi</w:t>
      </w:r>
      <w:r>
        <w:t xml:space="preserve">rmados y comprobados por la persona que recibe la mercancía.  </w:t>
      </w:r>
    </w:p>
    <w:p w:rsidR="005D2520" w:rsidRDefault="00BE1161">
      <w:pPr>
        <w:ind w:left="512" w:right="34" w:hanging="323"/>
      </w:pPr>
      <w:r>
        <w:t>‐</w:t>
      </w:r>
      <w:r>
        <w:rPr>
          <w:rFonts w:ascii="Arial" w:eastAsia="Arial" w:hAnsi="Arial" w:cs="Arial"/>
        </w:rPr>
        <w:t xml:space="preserve"> </w:t>
      </w:r>
      <w:r>
        <w:t xml:space="preserve">A las facturas se adjunta en su caso, varios presupuestos, estando la oferta elegida visada por el Gerente.  </w:t>
      </w:r>
    </w:p>
    <w:p w:rsidR="005D2520" w:rsidRDefault="00BE1161">
      <w:pPr>
        <w:spacing w:after="151"/>
        <w:ind w:left="512" w:right="34" w:hanging="323"/>
      </w:pPr>
      <w:r>
        <w:t>‐</w:t>
      </w:r>
      <w:r>
        <w:rPr>
          <w:rFonts w:ascii="Arial" w:eastAsia="Arial" w:hAnsi="Arial" w:cs="Arial"/>
        </w:rPr>
        <w:t xml:space="preserve"> </w:t>
      </w:r>
      <w:r>
        <w:t>Los pagos se efectúan mayoritariamente a través de remesas bancarias, o por tra</w:t>
      </w:r>
      <w:r>
        <w:t xml:space="preserve">nsferencias aisladas, debidamente autorizadas por el Presidente. </w:t>
      </w:r>
    </w:p>
    <w:p w:rsidR="005D2520" w:rsidRDefault="00BE1161">
      <w:pPr>
        <w:ind w:left="-13" w:right="34"/>
      </w:pPr>
      <w:r>
        <w:t xml:space="preserve">En el siguiente cuadro se resume el desglose del pasivo corriente detallando los proveedores con los saldos más importantes al final del ejercicio: </w:t>
      </w:r>
    </w:p>
    <w:p w:rsidR="005D2520" w:rsidRDefault="00BE1161">
      <w:pPr>
        <w:spacing w:after="0" w:line="259" w:lineRule="auto"/>
        <w:ind w:left="2" w:right="0" w:firstLine="0"/>
        <w:jc w:val="left"/>
      </w:pPr>
      <w:r>
        <w:t xml:space="preserve"> </w:t>
      </w:r>
    </w:p>
    <w:p w:rsidR="005D2520" w:rsidRDefault="00BE1161">
      <w:pPr>
        <w:pStyle w:val="Heading5"/>
        <w:tabs>
          <w:tab w:val="center" w:pos="4767"/>
          <w:tab w:val="center" w:pos="5926"/>
          <w:tab w:val="center" w:pos="7056"/>
        </w:tabs>
        <w:spacing w:after="16"/>
        <w:ind w:left="0" w:firstLine="0"/>
      </w:pPr>
      <w:r>
        <w:rPr>
          <w:i w:val="0"/>
          <w:sz w:val="19"/>
          <w:u w:val="single" w:color="000000"/>
        </w:rPr>
        <w:t>Acreedores com. y otras cuentas a pagar</w:t>
      </w:r>
      <w:r>
        <w:rPr>
          <w:i w:val="0"/>
          <w:sz w:val="19"/>
          <w:u w:val="single" w:color="000000"/>
        </w:rPr>
        <w:tab/>
        <w:t>2021</w:t>
      </w:r>
      <w:r>
        <w:rPr>
          <w:i w:val="0"/>
          <w:sz w:val="19"/>
          <w:u w:val="single" w:color="000000"/>
        </w:rPr>
        <w:tab/>
        <w:t>2022</w:t>
      </w:r>
      <w:r>
        <w:rPr>
          <w:i w:val="0"/>
          <w:sz w:val="19"/>
          <w:u w:val="single" w:color="000000"/>
        </w:rPr>
        <w:tab/>
        <w:t>%Var</w:t>
      </w:r>
    </w:p>
    <w:p w:rsidR="005D2520" w:rsidRDefault="00BE1161">
      <w:pPr>
        <w:tabs>
          <w:tab w:val="center" w:pos="4922"/>
          <w:tab w:val="center" w:pos="6030"/>
          <w:tab w:val="center" w:pos="6983"/>
        </w:tabs>
        <w:spacing w:after="16" w:line="259" w:lineRule="auto"/>
        <w:ind w:right="0" w:firstLine="0"/>
        <w:jc w:val="left"/>
      </w:pPr>
      <w:r>
        <w:rPr>
          <w:sz w:val="19"/>
        </w:rPr>
        <w:t>Proveedores</w:t>
      </w:r>
      <w:r>
        <w:rPr>
          <w:sz w:val="19"/>
        </w:rPr>
        <w:tab/>
        <w:t>373.817,54</w:t>
      </w:r>
      <w:r>
        <w:rPr>
          <w:sz w:val="19"/>
        </w:rPr>
        <w:tab/>
        <w:t>495.516,92</w:t>
      </w:r>
      <w:r>
        <w:rPr>
          <w:sz w:val="19"/>
        </w:rPr>
        <w:tab/>
        <w:t>32,56%</w:t>
      </w:r>
    </w:p>
    <w:p w:rsidR="005D2520" w:rsidRDefault="00BE1161">
      <w:pPr>
        <w:tabs>
          <w:tab w:val="center" w:pos="5096"/>
          <w:tab w:val="center" w:pos="6203"/>
          <w:tab w:val="right" w:pos="7686"/>
        </w:tabs>
        <w:spacing w:after="16" w:line="259" w:lineRule="auto"/>
        <w:ind w:right="0" w:firstLine="0"/>
        <w:jc w:val="left"/>
      </w:pPr>
      <w:r>
        <w:rPr>
          <w:noProof/>
        </w:rPr>
        <mc:AlternateContent>
          <mc:Choice Requires="wpg">
            <w:drawing>
              <wp:anchor distT="0" distB="0" distL="114300" distR="114300" simplePos="0" relativeHeight="251660288" behindDoc="1" locked="0" layoutInCell="1" allowOverlap="1">
                <wp:simplePos x="0" y="0"/>
                <wp:positionH relativeFrom="column">
                  <wp:posOffset>1369</wp:posOffset>
                </wp:positionH>
                <wp:positionV relativeFrom="paragraph">
                  <wp:posOffset>-366792</wp:posOffset>
                </wp:positionV>
                <wp:extent cx="4666718" cy="987255"/>
                <wp:effectExtent l="0" t="0" r="0" b="0"/>
                <wp:wrapNone/>
                <wp:docPr id="63146" name="Group 63146"/>
                <wp:cNvGraphicFramePr/>
                <a:graphic xmlns:a="http://schemas.openxmlformats.org/drawingml/2006/main">
                  <a:graphicData uri="http://schemas.microsoft.com/office/word/2010/wordprocessingGroup">
                    <wpg:wgp>
                      <wpg:cNvGrpSpPr/>
                      <wpg:grpSpPr>
                        <a:xfrm>
                          <a:off x="0" y="0"/>
                          <a:ext cx="4666718" cy="987255"/>
                          <a:chOff x="0" y="0"/>
                          <a:chExt cx="4666718" cy="987255"/>
                        </a:xfrm>
                      </wpg:grpSpPr>
                      <wps:wsp>
                        <wps:cNvPr id="3199" name="Shape 3199"/>
                        <wps:cNvSpPr/>
                        <wps:spPr>
                          <a:xfrm>
                            <a:off x="0" y="0"/>
                            <a:ext cx="4633194" cy="0"/>
                          </a:xfrm>
                          <a:custGeom>
                            <a:avLst/>
                            <a:gdLst/>
                            <a:ahLst/>
                            <a:cxnLst/>
                            <a:rect l="0" t="0" r="0" b="0"/>
                            <a:pathLst>
                              <a:path w="4633194">
                                <a:moveTo>
                                  <a:pt x="0" y="0"/>
                                </a:moveTo>
                                <a:lnTo>
                                  <a:pt x="4633194" y="0"/>
                                </a:lnTo>
                              </a:path>
                            </a:pathLst>
                          </a:custGeom>
                          <a:ln w="684" cap="flat">
                            <a:miter lim="127000"/>
                          </a:ln>
                        </wps:spPr>
                        <wps:style>
                          <a:lnRef idx="1">
                            <a:srgbClr val="000000"/>
                          </a:lnRef>
                          <a:fillRef idx="0">
                            <a:srgbClr val="000000">
                              <a:alpha val="0"/>
                            </a:srgbClr>
                          </a:fillRef>
                          <a:effectRef idx="0">
                            <a:scrgbClr r="0" g="0" b="0"/>
                          </a:effectRef>
                          <a:fontRef idx="none"/>
                        </wps:style>
                        <wps:bodyPr/>
                      </wps:wsp>
                      <wps:wsp>
                        <wps:cNvPr id="80754" name="Shape 80754"/>
                        <wps:cNvSpPr/>
                        <wps:spPr>
                          <a:xfrm>
                            <a:off x="0" y="0"/>
                            <a:ext cx="4633195" cy="9144"/>
                          </a:xfrm>
                          <a:custGeom>
                            <a:avLst/>
                            <a:gdLst/>
                            <a:ahLst/>
                            <a:cxnLst/>
                            <a:rect l="0" t="0" r="0" b="0"/>
                            <a:pathLst>
                              <a:path w="4633195" h="9144">
                                <a:moveTo>
                                  <a:pt x="0" y="0"/>
                                </a:moveTo>
                                <a:lnTo>
                                  <a:pt x="4633195" y="0"/>
                                </a:lnTo>
                                <a:lnTo>
                                  <a:pt x="46331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7" name="Shape 3207"/>
                        <wps:cNvSpPr/>
                        <wps:spPr>
                          <a:xfrm>
                            <a:off x="4592828" y="203882"/>
                            <a:ext cx="73890" cy="473445"/>
                          </a:xfrm>
                          <a:custGeom>
                            <a:avLst/>
                            <a:gdLst/>
                            <a:ahLst/>
                            <a:cxnLst/>
                            <a:rect l="0" t="0" r="0" b="0"/>
                            <a:pathLst>
                              <a:path w="73890" h="473445">
                                <a:moveTo>
                                  <a:pt x="0" y="0"/>
                                </a:moveTo>
                                <a:cubicBezTo>
                                  <a:pt x="20525" y="0"/>
                                  <a:pt x="36945" y="2737"/>
                                  <a:pt x="36945" y="6157"/>
                                </a:cubicBezTo>
                                <a:lnTo>
                                  <a:pt x="36945" y="230565"/>
                                </a:lnTo>
                                <a:cubicBezTo>
                                  <a:pt x="36945" y="233986"/>
                                  <a:pt x="53365" y="236723"/>
                                  <a:pt x="73890" y="236723"/>
                                </a:cubicBezTo>
                                <a:cubicBezTo>
                                  <a:pt x="53365" y="236723"/>
                                  <a:pt x="36945" y="239459"/>
                                  <a:pt x="36945" y="242880"/>
                                </a:cubicBezTo>
                                <a:lnTo>
                                  <a:pt x="36945" y="467288"/>
                                </a:lnTo>
                                <a:cubicBezTo>
                                  <a:pt x="36945" y="470708"/>
                                  <a:pt x="20525" y="473445"/>
                                  <a:pt x="0" y="473445"/>
                                </a:cubicBezTo>
                              </a:path>
                            </a:pathLst>
                          </a:custGeom>
                          <a:ln w="8176" cap="flat">
                            <a:miter lim="101600"/>
                          </a:ln>
                        </wps:spPr>
                        <wps:style>
                          <a:lnRef idx="1">
                            <a:srgbClr val="5A9AD4"/>
                          </a:lnRef>
                          <a:fillRef idx="0">
                            <a:srgbClr val="000000">
                              <a:alpha val="0"/>
                            </a:srgbClr>
                          </a:fillRef>
                          <a:effectRef idx="0">
                            <a:scrgbClr r="0" g="0" b="0"/>
                          </a:effectRef>
                          <a:fontRef idx="none"/>
                        </wps:style>
                        <wps:bodyPr/>
                      </wps:wsp>
                      <wps:wsp>
                        <wps:cNvPr id="3208" name="Shape 3208"/>
                        <wps:cNvSpPr/>
                        <wps:spPr>
                          <a:xfrm>
                            <a:off x="4601038" y="693747"/>
                            <a:ext cx="64996" cy="293508"/>
                          </a:xfrm>
                          <a:custGeom>
                            <a:avLst/>
                            <a:gdLst/>
                            <a:ahLst/>
                            <a:cxnLst/>
                            <a:rect l="0" t="0" r="0" b="0"/>
                            <a:pathLst>
                              <a:path w="64996" h="293508">
                                <a:moveTo>
                                  <a:pt x="0" y="0"/>
                                </a:moveTo>
                                <a:cubicBezTo>
                                  <a:pt x="17788" y="0"/>
                                  <a:pt x="32840" y="2053"/>
                                  <a:pt x="32840" y="5473"/>
                                </a:cubicBezTo>
                                <a:lnTo>
                                  <a:pt x="32840" y="141623"/>
                                </a:lnTo>
                                <a:cubicBezTo>
                                  <a:pt x="32840" y="144359"/>
                                  <a:pt x="47208" y="147096"/>
                                  <a:pt x="64996" y="147096"/>
                                </a:cubicBezTo>
                                <a:cubicBezTo>
                                  <a:pt x="47208" y="147096"/>
                                  <a:pt x="32840" y="149149"/>
                                  <a:pt x="32840" y="152570"/>
                                </a:cubicBezTo>
                                <a:lnTo>
                                  <a:pt x="32840" y="288720"/>
                                </a:lnTo>
                                <a:cubicBezTo>
                                  <a:pt x="32840" y="291456"/>
                                  <a:pt x="17788" y="293508"/>
                                  <a:pt x="0" y="293508"/>
                                </a:cubicBezTo>
                              </a:path>
                            </a:pathLst>
                          </a:custGeom>
                          <a:ln w="8176" cap="flat">
                            <a:miter lim="101600"/>
                          </a:ln>
                        </wps:spPr>
                        <wps:style>
                          <a:lnRef idx="1">
                            <a:srgbClr val="5A9AD4"/>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3146" style="width:367.458pt;height:77.7366pt;position:absolute;z-index:-2147483573;mso-position-horizontal-relative:text;mso-position-horizontal:absolute;margin-left:0.107758pt;mso-position-vertical-relative:text;margin-top:-28.8813pt;" coordsize="46667,9872">
                <v:shape id="Shape 3199" style="position:absolute;width:46331;height:0;left:0;top:0;" coordsize="4633194,0" path="m0,0l4633194,0">
                  <v:stroke weight="0.0538716pt" endcap="flat" joinstyle="miter" miterlimit="10" on="true" color="#000000"/>
                  <v:fill on="false" color="#000000" opacity="0"/>
                </v:shape>
                <v:shape id="Shape 80755" style="position:absolute;width:46331;height:91;left:0;top:0;" coordsize="4633195,9144" path="m0,0l4633195,0l4633195,9144l0,9144l0,0">
                  <v:stroke weight="0pt" endcap="flat" joinstyle="miter" miterlimit="10" on="false" color="#000000" opacity="0"/>
                  <v:fill on="true" color="#000000"/>
                </v:shape>
                <v:shape id="Shape 3207" style="position:absolute;width:738;height:4734;left:45928;top:2038;" coordsize="73890,473445" path="m0,0c20525,0,36945,2737,36945,6157l36945,230565c36945,233986,53365,236723,73890,236723c53365,236723,36945,239459,36945,242880l36945,467288c36945,470708,20525,473445,0,473445">
                  <v:stroke weight="0.643766pt" endcap="flat" joinstyle="miter" miterlimit="8" on="true" color="#5a9ad4"/>
                  <v:fill on="false" color="#000000" opacity="0"/>
                </v:shape>
                <v:shape id="Shape 3208" style="position:absolute;width:649;height:2935;left:46010;top:6937;" coordsize="64996,293508" path="m0,0c17788,0,32840,2053,32840,5473l32840,141623c32840,144359,47208,147096,64996,147096c47208,147096,32840,149149,32840,152570l32840,288720c32840,291456,17788,293508,0,293508">
                  <v:stroke weight="0.643766pt" endcap="flat" joinstyle="miter" miterlimit="8" on="true" color="#5a9ad4"/>
                  <v:fill on="false" color="#000000" opacity="0"/>
                </v:shape>
              </v:group>
            </w:pict>
          </mc:Fallback>
        </mc:AlternateContent>
      </w:r>
      <w:r>
        <w:rPr>
          <w:sz w:val="19"/>
        </w:rPr>
        <w:t>Acreed. por Prestaciones Servicios</w:t>
      </w:r>
      <w:r>
        <w:rPr>
          <w:sz w:val="19"/>
        </w:rPr>
        <w:tab/>
        <w:t>‐70,00</w:t>
      </w:r>
      <w:r>
        <w:rPr>
          <w:sz w:val="19"/>
        </w:rPr>
        <w:tab/>
        <w:t>‐70,00</w:t>
      </w:r>
      <w:r>
        <w:rPr>
          <w:sz w:val="19"/>
        </w:rPr>
        <w:tab/>
        <w:t xml:space="preserve">0,00% </w:t>
      </w:r>
      <w:r>
        <w:rPr>
          <w:b/>
          <w:sz w:val="19"/>
        </w:rPr>
        <w:t>(A)</w:t>
      </w:r>
    </w:p>
    <w:p w:rsidR="005D2520" w:rsidRDefault="00BE1161">
      <w:pPr>
        <w:tabs>
          <w:tab w:val="center" w:pos="4967"/>
          <w:tab w:val="center" w:pos="6074"/>
          <w:tab w:val="center" w:pos="6983"/>
        </w:tabs>
        <w:spacing w:after="16" w:line="259" w:lineRule="auto"/>
        <w:ind w:right="0" w:firstLine="0"/>
        <w:jc w:val="left"/>
      </w:pPr>
      <w:r>
        <w:rPr>
          <w:sz w:val="19"/>
        </w:rPr>
        <w:t>Proveedores de Piel</w:t>
      </w:r>
      <w:r>
        <w:rPr>
          <w:sz w:val="19"/>
        </w:rPr>
        <w:tab/>
        <w:t>12.025,24</w:t>
      </w:r>
      <w:r>
        <w:rPr>
          <w:sz w:val="19"/>
        </w:rPr>
        <w:tab/>
        <w:t>14.794,05</w:t>
      </w:r>
      <w:r>
        <w:rPr>
          <w:sz w:val="19"/>
        </w:rPr>
        <w:tab/>
        <w:t>23,02%</w:t>
      </w:r>
    </w:p>
    <w:p w:rsidR="005D2520" w:rsidRDefault="00BE1161">
      <w:pPr>
        <w:tabs>
          <w:tab w:val="center" w:pos="4966"/>
          <w:tab w:val="center" w:pos="6073"/>
          <w:tab w:val="center" w:pos="6995"/>
        </w:tabs>
        <w:spacing w:after="16" w:line="259" w:lineRule="auto"/>
        <w:ind w:right="0" w:firstLine="0"/>
        <w:jc w:val="left"/>
      </w:pPr>
      <w:r>
        <w:rPr>
          <w:sz w:val="19"/>
        </w:rPr>
        <w:t>H.P. Acreed. por Conceptos Fiscales</w:t>
      </w:r>
      <w:r>
        <w:rPr>
          <w:sz w:val="19"/>
        </w:rPr>
        <w:tab/>
        <w:t>68.354,05</w:t>
      </w:r>
      <w:r>
        <w:rPr>
          <w:sz w:val="19"/>
        </w:rPr>
        <w:tab/>
        <w:t>64.271,64</w:t>
      </w:r>
      <w:r>
        <w:rPr>
          <w:sz w:val="19"/>
        </w:rPr>
        <w:tab/>
        <w:t>‐5,97%</w:t>
      </w:r>
    </w:p>
    <w:p w:rsidR="005D2520" w:rsidRDefault="00BE1161">
      <w:pPr>
        <w:spacing w:after="0" w:line="259" w:lineRule="auto"/>
        <w:ind w:right="133" w:firstLine="0"/>
        <w:jc w:val="right"/>
      </w:pPr>
      <w:r>
        <w:rPr>
          <w:b/>
          <w:sz w:val="19"/>
        </w:rPr>
        <w:t>(B)</w:t>
      </w:r>
    </w:p>
    <w:p w:rsidR="005D2520" w:rsidRDefault="00BE1161">
      <w:pPr>
        <w:tabs>
          <w:tab w:val="center" w:pos="4967"/>
          <w:tab w:val="center" w:pos="6073"/>
          <w:tab w:val="center" w:pos="6950"/>
        </w:tabs>
        <w:spacing w:after="16" w:line="259" w:lineRule="auto"/>
        <w:ind w:right="0" w:firstLine="0"/>
        <w:jc w:val="left"/>
      </w:pPr>
      <w:r>
        <w:rPr>
          <w:sz w:val="19"/>
        </w:rPr>
        <w:t>Organismos de la Seguridad Social, Acreedores</w:t>
      </w:r>
      <w:r>
        <w:rPr>
          <w:sz w:val="19"/>
        </w:rPr>
        <w:tab/>
        <w:t>73.982,62</w:t>
      </w:r>
      <w:r>
        <w:rPr>
          <w:sz w:val="19"/>
        </w:rPr>
        <w:tab/>
        <w:t>62.927,73</w:t>
      </w:r>
      <w:r>
        <w:rPr>
          <w:sz w:val="19"/>
        </w:rPr>
        <w:tab/>
        <w:t>‐14,94%</w:t>
      </w:r>
    </w:p>
    <w:tbl>
      <w:tblPr>
        <w:tblStyle w:val="TableGrid"/>
        <w:tblW w:w="7646" w:type="dxa"/>
        <w:tblInd w:w="41" w:type="dxa"/>
        <w:tblCellMar>
          <w:top w:w="0" w:type="dxa"/>
          <w:left w:w="0" w:type="dxa"/>
          <w:bottom w:w="0" w:type="dxa"/>
          <w:right w:w="0" w:type="dxa"/>
        </w:tblCellMar>
        <w:tblLook w:val="04A0" w:firstRow="1" w:lastRow="0" w:firstColumn="1" w:lastColumn="0" w:noHBand="0" w:noVBand="1"/>
      </w:tblPr>
      <w:tblGrid>
        <w:gridCol w:w="4465"/>
        <w:gridCol w:w="1108"/>
        <w:gridCol w:w="1029"/>
        <w:gridCol w:w="1044"/>
      </w:tblGrid>
      <w:tr w:rsidR="005D2520">
        <w:trPr>
          <w:trHeight w:val="777"/>
        </w:trPr>
        <w:tc>
          <w:tcPr>
            <w:tcW w:w="4465" w:type="dxa"/>
            <w:tcBorders>
              <w:top w:val="nil"/>
              <w:left w:val="nil"/>
              <w:bottom w:val="nil"/>
              <w:right w:val="nil"/>
            </w:tcBorders>
          </w:tcPr>
          <w:p w:rsidR="005D2520" w:rsidRDefault="00BE1161">
            <w:pPr>
              <w:spacing w:after="3" w:line="259" w:lineRule="auto"/>
              <w:ind w:right="0" w:firstLine="0"/>
              <w:jc w:val="left"/>
            </w:pPr>
            <w:r>
              <w:rPr>
                <w:sz w:val="19"/>
              </w:rPr>
              <w:t xml:space="preserve">Remuneraciones pendientes de pago </w:t>
            </w:r>
          </w:p>
          <w:p w:rsidR="005D2520" w:rsidRDefault="00BE1161">
            <w:pPr>
              <w:spacing w:after="2" w:line="259" w:lineRule="auto"/>
              <w:ind w:right="0" w:firstLine="0"/>
              <w:jc w:val="left"/>
            </w:pPr>
            <w:r>
              <w:rPr>
                <w:sz w:val="19"/>
                <w:u w:val="single" w:color="000000"/>
              </w:rPr>
              <w:t>Proveedores de inmovilizado</w:t>
            </w:r>
          </w:p>
          <w:p w:rsidR="005D2520" w:rsidRDefault="00BE1161">
            <w:pPr>
              <w:spacing w:after="0" w:line="259" w:lineRule="auto"/>
              <w:ind w:right="0" w:firstLine="0"/>
              <w:jc w:val="left"/>
            </w:pPr>
            <w:r>
              <w:rPr>
                <w:b/>
                <w:sz w:val="19"/>
                <w:u w:val="single" w:color="000000"/>
              </w:rPr>
              <w:t>Total Acreedores comerciales y otras cuentas a pagar</w:t>
            </w:r>
          </w:p>
        </w:tc>
        <w:tc>
          <w:tcPr>
            <w:tcW w:w="1108" w:type="dxa"/>
            <w:tcBorders>
              <w:top w:val="nil"/>
              <w:left w:val="nil"/>
              <w:bottom w:val="nil"/>
              <w:right w:val="nil"/>
            </w:tcBorders>
          </w:tcPr>
          <w:p w:rsidR="005D2520" w:rsidRDefault="00BE1161">
            <w:pPr>
              <w:spacing w:after="3" w:line="259" w:lineRule="auto"/>
              <w:ind w:left="181" w:right="0" w:firstLine="0"/>
              <w:jc w:val="left"/>
            </w:pPr>
            <w:r>
              <w:rPr>
                <w:sz w:val="19"/>
              </w:rPr>
              <w:t>6.915,42</w:t>
            </w:r>
          </w:p>
          <w:p w:rsidR="005D2520" w:rsidRDefault="00BE1161">
            <w:pPr>
              <w:spacing w:after="0" w:line="259" w:lineRule="auto"/>
              <w:ind w:right="0" w:firstLine="90"/>
              <w:jc w:val="left"/>
            </w:pPr>
            <w:r>
              <w:rPr>
                <w:sz w:val="19"/>
                <w:u w:val="single" w:color="000000"/>
              </w:rPr>
              <w:t xml:space="preserve">20.946,46 </w:t>
            </w:r>
            <w:r>
              <w:rPr>
                <w:b/>
                <w:sz w:val="19"/>
                <w:u w:val="single" w:color="000000"/>
              </w:rPr>
              <w:t>555.971,33</w:t>
            </w:r>
          </w:p>
        </w:tc>
        <w:tc>
          <w:tcPr>
            <w:tcW w:w="1029" w:type="dxa"/>
            <w:tcBorders>
              <w:top w:val="nil"/>
              <w:left w:val="nil"/>
              <w:bottom w:val="nil"/>
              <w:right w:val="nil"/>
            </w:tcBorders>
          </w:tcPr>
          <w:p w:rsidR="005D2520" w:rsidRDefault="00BE1161">
            <w:pPr>
              <w:spacing w:after="0" w:line="259" w:lineRule="auto"/>
              <w:ind w:right="0" w:firstLine="180"/>
              <w:jc w:val="left"/>
            </w:pPr>
            <w:r>
              <w:rPr>
                <w:sz w:val="19"/>
              </w:rPr>
              <w:t xml:space="preserve">2.684,07 </w:t>
            </w:r>
            <w:r>
              <w:rPr>
                <w:sz w:val="19"/>
                <w:u w:val="single" w:color="000000"/>
              </w:rPr>
              <w:t xml:space="preserve">9.487,64 </w:t>
            </w:r>
            <w:r>
              <w:rPr>
                <w:b/>
                <w:sz w:val="19"/>
                <w:u w:val="single" w:color="000000"/>
              </w:rPr>
              <w:t>649.612,05</w:t>
            </w:r>
          </w:p>
        </w:tc>
        <w:tc>
          <w:tcPr>
            <w:tcW w:w="1044" w:type="dxa"/>
            <w:tcBorders>
              <w:top w:val="nil"/>
              <w:left w:val="nil"/>
              <w:bottom w:val="nil"/>
              <w:right w:val="nil"/>
            </w:tcBorders>
          </w:tcPr>
          <w:p w:rsidR="005D2520" w:rsidRDefault="00BE1161">
            <w:pPr>
              <w:spacing w:after="16" w:line="259" w:lineRule="auto"/>
              <w:ind w:right="0" w:firstLine="0"/>
              <w:jc w:val="left"/>
            </w:pPr>
            <w:r>
              <w:rPr>
                <w:sz w:val="19"/>
              </w:rPr>
              <w:t>‐61,19%</w:t>
            </w:r>
          </w:p>
          <w:p w:rsidR="005D2520" w:rsidRDefault="00BE1161">
            <w:pPr>
              <w:spacing w:after="33" w:line="259" w:lineRule="auto"/>
              <w:ind w:right="0" w:firstLine="0"/>
              <w:jc w:val="left"/>
            </w:pPr>
            <w:r>
              <w:rPr>
                <w:sz w:val="19"/>
                <w:u w:val="single" w:color="000000"/>
              </w:rPr>
              <w:t xml:space="preserve">‐54,71% </w:t>
            </w:r>
            <w:r>
              <w:rPr>
                <w:b/>
                <w:sz w:val="19"/>
              </w:rPr>
              <w:t>(C)</w:t>
            </w:r>
          </w:p>
          <w:p w:rsidR="005D2520" w:rsidRDefault="00BE1161">
            <w:pPr>
              <w:tabs>
                <w:tab w:val="center" w:pos="996"/>
              </w:tabs>
              <w:spacing w:after="0" w:line="259" w:lineRule="auto"/>
              <w:ind w:right="0" w:firstLine="0"/>
              <w:jc w:val="left"/>
            </w:pPr>
            <w:r>
              <w:rPr>
                <w:b/>
                <w:sz w:val="19"/>
                <w:u w:val="single" w:color="000000"/>
              </w:rPr>
              <w:t>16,84%</w:t>
            </w:r>
            <w:r>
              <w:rPr>
                <w:b/>
                <w:sz w:val="19"/>
                <w:u w:val="single" w:color="000000"/>
              </w:rPr>
              <w:tab/>
            </w:r>
            <w:r>
              <w:t xml:space="preserve"> </w:t>
            </w:r>
          </w:p>
        </w:tc>
      </w:tr>
    </w:tbl>
    <w:p w:rsidR="005D2520" w:rsidRDefault="00BE1161">
      <w:pPr>
        <w:spacing w:after="0" w:line="259" w:lineRule="auto"/>
        <w:ind w:left="2" w:right="0" w:firstLine="0"/>
        <w:jc w:val="left"/>
      </w:pPr>
      <w:r>
        <w:t xml:space="preserve"> </w:t>
      </w:r>
    </w:p>
    <w:p w:rsidR="005D2520" w:rsidRDefault="00BE1161">
      <w:pPr>
        <w:numPr>
          <w:ilvl w:val="0"/>
          <w:numId w:val="8"/>
        </w:numPr>
        <w:ind w:right="34" w:firstLine="0"/>
      </w:pPr>
      <w:r>
        <w:t xml:space="preserve">El saldo de proveedores y acreedores por prestación de servicios corresponde en su mayoría a facturas del último cuatrimestre del ejercicio verificándose el pago del 71,05%, a fecha de este informe. Del saldo pendiente de proveedores de piel, 14.794,05 €, </w:t>
      </w:r>
      <w:r>
        <w:t xml:space="preserve">se ha verificado el pago del 48,82%. </w:t>
      </w:r>
    </w:p>
    <w:p w:rsidR="005D2520" w:rsidRDefault="00BE1161">
      <w:pPr>
        <w:spacing w:after="486" w:line="259" w:lineRule="auto"/>
        <w:ind w:left="2" w:right="0" w:firstLine="0"/>
        <w:jc w:val="left"/>
      </w:pPr>
      <w:r>
        <w:rPr>
          <w:b/>
        </w:rPr>
        <w:t xml:space="preserve"> </w:t>
      </w:r>
    </w:p>
    <w:p w:rsidR="005D2520" w:rsidRDefault="00BE1161">
      <w:pPr>
        <w:spacing w:after="3" w:line="259" w:lineRule="auto"/>
        <w:ind w:left="10" w:right="42" w:hanging="10"/>
        <w:jc w:val="right"/>
      </w:pPr>
      <w:r>
        <w:rPr>
          <w:rFonts w:ascii="Times New Roman" w:eastAsia="Times New Roman" w:hAnsi="Times New Roman" w:cs="Times New Roman"/>
        </w:rPr>
        <w:t xml:space="preserve"> 25 de 35  </w:t>
      </w:r>
    </w:p>
    <w:p w:rsidR="005D2520" w:rsidRDefault="00BE1161">
      <w:pPr>
        <w:numPr>
          <w:ilvl w:val="0"/>
          <w:numId w:val="8"/>
        </w:numPr>
        <w:ind w:right="34" w:firstLine="0"/>
      </w:pPr>
      <w:r>
        <w:t xml:space="preserve">Las deudas con Administraciones Públicas corresponden al Impuesto de la Renta de las Personas Físicas del último trimestre y a los seguros sociales de diciembre, ambas canceladas en enero de 2022.   </w:t>
      </w:r>
    </w:p>
    <w:p w:rsidR="005D2520" w:rsidRDefault="00BE1161">
      <w:pPr>
        <w:spacing w:after="0" w:line="259" w:lineRule="auto"/>
        <w:ind w:left="2" w:right="0" w:firstLine="0"/>
        <w:jc w:val="left"/>
      </w:pPr>
      <w:r>
        <w:t xml:space="preserve"> </w:t>
      </w:r>
    </w:p>
    <w:p w:rsidR="005D2520" w:rsidRDefault="00BE1161">
      <w:pPr>
        <w:numPr>
          <w:ilvl w:val="0"/>
          <w:numId w:val="8"/>
        </w:numPr>
        <w:ind w:right="34" w:firstLine="0"/>
      </w:pPr>
      <w:r>
        <w:t>En</w:t>
      </w:r>
      <w:r>
        <w:t xml:space="preserve"> cuanto a los proveedores de inmovilizado  se ha cancelado, a fecha de la auditoría, la totalidad del saldo.   </w:t>
      </w:r>
    </w:p>
    <w:p w:rsidR="005D2520" w:rsidRDefault="00BE1161">
      <w:pPr>
        <w:spacing w:after="0" w:line="259" w:lineRule="auto"/>
        <w:ind w:left="2" w:right="0" w:firstLine="0"/>
        <w:jc w:val="left"/>
      </w:pPr>
      <w:r>
        <w:t xml:space="preserve"> </w:t>
      </w:r>
    </w:p>
    <w:p w:rsidR="005D2520" w:rsidRDefault="00BE1161">
      <w:pPr>
        <w:spacing w:after="206"/>
        <w:ind w:left="-13" w:right="34"/>
      </w:pPr>
      <w:r>
        <w:t xml:space="preserve">El periodo medio de pago de la Entidad a 31 de diciembre de 2022 era de 69,57 días superando el plazo máximo señalado en el Ley 3/2004, de 29 de diciembre, por la que se establecen medidas de lucha contra la morosidad en las operaciones comerciales, según </w:t>
      </w:r>
      <w:r>
        <w:t xml:space="preserve">el cual el plazo de pago que debe cumplir el deudor, si no hubiera fijado fecha o plazo de pago en el contrato, será de treinta días naturales después de la fecha de recepción de las mercancías o prestación de los servicios.  </w:t>
      </w:r>
    </w:p>
    <w:p w:rsidR="005D2520" w:rsidRDefault="00BE1161">
      <w:pPr>
        <w:pStyle w:val="Heading2"/>
        <w:ind w:left="644" w:right="0"/>
      </w:pPr>
      <w:bookmarkStart w:id="27" w:name="_Toc79167"/>
      <w:r>
        <w:t>8.4.‐</w:t>
      </w:r>
      <w:r>
        <w:rPr>
          <w:rFonts w:ascii="Arial" w:eastAsia="Arial" w:hAnsi="Arial" w:cs="Arial"/>
        </w:rPr>
        <w:t xml:space="preserve"> </w:t>
      </w:r>
      <w:r>
        <w:t xml:space="preserve">Deudores </w:t>
      </w:r>
      <w:bookmarkEnd w:id="27"/>
    </w:p>
    <w:p w:rsidR="005D2520" w:rsidRDefault="00BE1161">
      <w:pPr>
        <w:ind w:left="-13" w:right="34"/>
      </w:pPr>
      <w:r>
        <w:t>El objetivo d</w:t>
      </w:r>
      <w:r>
        <w:t xml:space="preserve">e esta área ha sido verificar que los saldos deudores son reales, que están correctamente valorados y son cobrables.  </w:t>
      </w:r>
    </w:p>
    <w:p w:rsidR="005D2520" w:rsidRDefault="00BE1161">
      <w:pPr>
        <w:spacing w:after="0" w:line="259" w:lineRule="auto"/>
        <w:ind w:left="512" w:right="0" w:firstLine="0"/>
        <w:jc w:val="left"/>
      </w:pPr>
      <w:r>
        <w:t xml:space="preserve"> </w:t>
      </w:r>
    </w:p>
    <w:p w:rsidR="005D2520" w:rsidRDefault="00BE1161">
      <w:pPr>
        <w:ind w:left="-13" w:right="34"/>
      </w:pPr>
      <w:r>
        <w:t>En relación con el control interno se ha verificado que existen cuentas individualizadas para cada cliente y que se comprueba toda la d</w:t>
      </w:r>
      <w:r>
        <w:t>ocumentación obligatoria, parte de entrada de reses vivas, guía sanitaria o autoguía de la Consejería de Agricultura, Ganadería, Pesca y Aguas del Gobierno de Canarias, antes de realizar el servicio de sacrificio. Se generan albaranes cada vez que se reali</w:t>
      </w:r>
      <w:r>
        <w:t xml:space="preserve">za un servicio de sacrificio adjuntándolos posteriormente a las facturas que, generalmente, son mensuales. </w:t>
      </w:r>
    </w:p>
    <w:p w:rsidR="005D2520" w:rsidRDefault="00BE1161">
      <w:pPr>
        <w:spacing w:after="0" w:line="259" w:lineRule="auto"/>
        <w:ind w:left="512" w:right="0" w:firstLine="0"/>
        <w:jc w:val="left"/>
      </w:pPr>
      <w:r>
        <w:t xml:space="preserve"> </w:t>
      </w:r>
    </w:p>
    <w:p w:rsidR="005D2520" w:rsidRDefault="00BE1161">
      <w:pPr>
        <w:ind w:left="-13" w:right="34"/>
      </w:pPr>
      <w:r>
        <w:t xml:space="preserve">El cuadro siguiente muestra el desglose de los deudores y los saldos de los principales clientes a final de los dos últimos ejercicios: </w:t>
      </w:r>
    </w:p>
    <w:p w:rsidR="005D2520" w:rsidRDefault="00BE1161">
      <w:pPr>
        <w:spacing w:after="0" w:line="259" w:lineRule="auto"/>
        <w:ind w:left="2" w:right="0" w:firstLine="0"/>
        <w:jc w:val="left"/>
      </w:pPr>
      <w:r>
        <w:rPr>
          <w:b/>
        </w:rPr>
        <w:t xml:space="preserve"> </w:t>
      </w:r>
    </w:p>
    <w:p w:rsidR="005D2520" w:rsidRDefault="00BE1161">
      <w:pPr>
        <w:spacing w:after="53" w:line="259" w:lineRule="auto"/>
        <w:ind w:left="511" w:right="0" w:firstLine="0"/>
        <w:jc w:val="left"/>
      </w:pPr>
      <w:r>
        <w:rPr>
          <w:noProof/>
        </w:rPr>
        <mc:AlternateContent>
          <mc:Choice Requires="wpg">
            <w:drawing>
              <wp:inline distT="0" distB="0" distL="0" distR="0">
                <wp:extent cx="4404682" cy="8895"/>
                <wp:effectExtent l="0" t="0" r="0" b="0"/>
                <wp:docPr id="58058" name="Group 58058"/>
                <wp:cNvGraphicFramePr/>
                <a:graphic xmlns:a="http://schemas.openxmlformats.org/drawingml/2006/main">
                  <a:graphicData uri="http://schemas.microsoft.com/office/word/2010/wordprocessingGroup">
                    <wpg:wgp>
                      <wpg:cNvGrpSpPr/>
                      <wpg:grpSpPr>
                        <a:xfrm>
                          <a:off x="0" y="0"/>
                          <a:ext cx="4404682" cy="8895"/>
                          <a:chOff x="0" y="0"/>
                          <a:chExt cx="4404682" cy="8895"/>
                        </a:xfrm>
                      </wpg:grpSpPr>
                      <wps:wsp>
                        <wps:cNvPr id="3339" name="Shape 3339"/>
                        <wps:cNvSpPr/>
                        <wps:spPr>
                          <a:xfrm>
                            <a:off x="0" y="0"/>
                            <a:ext cx="4403997" cy="0"/>
                          </a:xfrm>
                          <a:custGeom>
                            <a:avLst/>
                            <a:gdLst/>
                            <a:ahLst/>
                            <a:cxnLst/>
                            <a:rect l="0" t="0" r="0" b="0"/>
                            <a:pathLst>
                              <a:path w="4403997">
                                <a:moveTo>
                                  <a:pt x="0" y="0"/>
                                </a:moveTo>
                                <a:lnTo>
                                  <a:pt x="4403997" y="0"/>
                                </a:lnTo>
                              </a:path>
                            </a:pathLst>
                          </a:custGeom>
                          <a:ln w="684" cap="flat">
                            <a:miter lim="127000"/>
                          </a:ln>
                        </wps:spPr>
                        <wps:style>
                          <a:lnRef idx="1">
                            <a:srgbClr val="000000"/>
                          </a:lnRef>
                          <a:fillRef idx="0">
                            <a:srgbClr val="000000">
                              <a:alpha val="0"/>
                            </a:srgbClr>
                          </a:fillRef>
                          <a:effectRef idx="0">
                            <a:scrgbClr r="0" g="0" b="0"/>
                          </a:effectRef>
                          <a:fontRef idx="none"/>
                        </wps:style>
                        <wps:bodyPr/>
                      </wps:wsp>
                      <wps:wsp>
                        <wps:cNvPr id="80762" name="Shape 80762"/>
                        <wps:cNvSpPr/>
                        <wps:spPr>
                          <a:xfrm>
                            <a:off x="0" y="1"/>
                            <a:ext cx="4404682" cy="9144"/>
                          </a:xfrm>
                          <a:custGeom>
                            <a:avLst/>
                            <a:gdLst/>
                            <a:ahLst/>
                            <a:cxnLst/>
                            <a:rect l="0" t="0" r="0" b="0"/>
                            <a:pathLst>
                              <a:path w="4404682" h="9144">
                                <a:moveTo>
                                  <a:pt x="0" y="0"/>
                                </a:moveTo>
                                <a:lnTo>
                                  <a:pt x="4404682" y="0"/>
                                </a:lnTo>
                                <a:lnTo>
                                  <a:pt x="44046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8058" style="width:346.825pt;height:0.700378pt;mso-position-horizontal-relative:char;mso-position-vertical-relative:line" coordsize="44046,88">
                <v:shape id="Shape 3339" style="position:absolute;width:44039;height:0;left:0;top:0;" coordsize="4403997,0" path="m0,0l4403997,0">
                  <v:stroke weight="0.0538716pt" endcap="flat" joinstyle="miter" miterlimit="10" on="true" color="#000000"/>
                  <v:fill on="false" color="#000000" opacity="0"/>
                </v:shape>
                <v:shape id="Shape 80763" style="position:absolute;width:44046;height:91;left:0;top:0;" coordsize="4404682,9144" path="m0,0l4404682,0l4404682,9144l0,9144l0,0">
                  <v:stroke weight="0pt" endcap="flat" joinstyle="miter" miterlimit="10" on="false" color="#000000" opacity="0"/>
                  <v:fill on="true" color="#000000"/>
                </v:shape>
              </v:group>
            </w:pict>
          </mc:Fallback>
        </mc:AlternateContent>
      </w:r>
    </w:p>
    <w:tbl>
      <w:tblPr>
        <w:tblStyle w:val="TableGrid"/>
        <w:tblW w:w="7308" w:type="dxa"/>
        <w:tblInd w:w="552" w:type="dxa"/>
        <w:tblCellMar>
          <w:top w:w="0" w:type="dxa"/>
          <w:left w:w="0" w:type="dxa"/>
          <w:bottom w:w="0" w:type="dxa"/>
          <w:right w:w="0" w:type="dxa"/>
        </w:tblCellMar>
        <w:tblLook w:val="04A0" w:firstRow="1" w:lastRow="0" w:firstColumn="1" w:lastColumn="0" w:noHBand="0" w:noVBand="1"/>
      </w:tblPr>
      <w:tblGrid>
        <w:gridCol w:w="4148"/>
        <w:gridCol w:w="1078"/>
        <w:gridCol w:w="2083"/>
      </w:tblGrid>
      <w:tr w:rsidR="005D2520">
        <w:trPr>
          <w:trHeight w:val="2425"/>
        </w:trPr>
        <w:tc>
          <w:tcPr>
            <w:tcW w:w="4148" w:type="dxa"/>
            <w:tcBorders>
              <w:top w:val="nil"/>
              <w:left w:val="nil"/>
              <w:bottom w:val="nil"/>
              <w:right w:val="nil"/>
            </w:tcBorders>
          </w:tcPr>
          <w:p w:rsidR="005D2520" w:rsidRDefault="00BE1161">
            <w:pPr>
              <w:spacing w:after="3" w:line="259" w:lineRule="auto"/>
              <w:ind w:right="0" w:firstLine="0"/>
              <w:jc w:val="left"/>
            </w:pPr>
            <w:r>
              <w:rPr>
                <w:b/>
                <w:sz w:val="20"/>
                <w:u w:val="single" w:color="000000"/>
              </w:rPr>
              <w:t>Deudores comerciales y otras cuentas a cobrar</w:t>
            </w:r>
          </w:p>
          <w:p w:rsidR="005D2520" w:rsidRDefault="00BE1161">
            <w:pPr>
              <w:spacing w:after="2" w:line="259" w:lineRule="auto"/>
              <w:ind w:right="0" w:firstLine="0"/>
              <w:jc w:val="left"/>
            </w:pPr>
            <w:r>
              <w:rPr>
                <w:sz w:val="20"/>
              </w:rPr>
              <w:t>Clientes</w:t>
            </w:r>
          </w:p>
          <w:p w:rsidR="005D2520" w:rsidRDefault="00BE1161">
            <w:pPr>
              <w:spacing w:after="3" w:line="259" w:lineRule="auto"/>
              <w:ind w:right="0" w:firstLine="0"/>
              <w:jc w:val="left"/>
            </w:pPr>
            <w:r>
              <w:rPr>
                <w:sz w:val="20"/>
              </w:rPr>
              <w:t xml:space="preserve">Clientes de dudoso cobro </w:t>
            </w:r>
          </w:p>
          <w:p w:rsidR="005D2520" w:rsidRDefault="00BE1161">
            <w:pPr>
              <w:spacing w:after="3" w:line="259" w:lineRule="auto"/>
              <w:ind w:right="0" w:firstLine="0"/>
              <w:jc w:val="left"/>
            </w:pPr>
            <w:r>
              <w:rPr>
                <w:sz w:val="20"/>
              </w:rPr>
              <w:t xml:space="preserve">Anticipos de remuneraciones </w:t>
            </w:r>
          </w:p>
          <w:p w:rsidR="005D2520" w:rsidRDefault="00BE1161">
            <w:pPr>
              <w:spacing w:after="3" w:line="259" w:lineRule="auto"/>
              <w:ind w:right="0" w:firstLine="0"/>
              <w:jc w:val="left"/>
            </w:pPr>
            <w:r>
              <w:rPr>
                <w:sz w:val="20"/>
              </w:rPr>
              <w:t xml:space="preserve">Hacienda Pública, Deudora </w:t>
            </w:r>
          </w:p>
          <w:p w:rsidR="005D2520" w:rsidRDefault="00BE1161">
            <w:pPr>
              <w:spacing w:after="2" w:line="259" w:lineRule="auto"/>
              <w:ind w:right="0" w:firstLine="0"/>
              <w:jc w:val="left"/>
            </w:pPr>
            <w:r>
              <w:rPr>
                <w:sz w:val="20"/>
              </w:rPr>
              <w:t>Deterioro valor créditos por oper. com.</w:t>
            </w:r>
          </w:p>
          <w:p w:rsidR="005D2520" w:rsidRDefault="00BE1161">
            <w:pPr>
              <w:spacing w:after="3" w:line="259" w:lineRule="auto"/>
              <w:ind w:right="0" w:firstLine="0"/>
              <w:jc w:val="left"/>
            </w:pPr>
            <w:r>
              <w:rPr>
                <w:sz w:val="20"/>
              </w:rPr>
              <w:t>Créditos a corto plazo</w:t>
            </w:r>
          </w:p>
          <w:p w:rsidR="005D2520" w:rsidRDefault="00BE1161">
            <w:pPr>
              <w:spacing w:after="3" w:line="259" w:lineRule="auto"/>
              <w:ind w:right="0" w:firstLine="0"/>
              <w:jc w:val="left"/>
            </w:pPr>
            <w:r>
              <w:rPr>
                <w:sz w:val="20"/>
                <w:u w:val="single" w:color="000000"/>
              </w:rPr>
              <w:t>Otras cuentas no bancarias</w:t>
            </w:r>
          </w:p>
          <w:p w:rsidR="005D2520" w:rsidRDefault="00BE1161">
            <w:pPr>
              <w:spacing w:after="0" w:line="259" w:lineRule="auto"/>
              <w:ind w:right="0" w:firstLine="0"/>
              <w:jc w:val="left"/>
            </w:pPr>
            <w:r>
              <w:rPr>
                <w:b/>
                <w:sz w:val="20"/>
                <w:u w:val="single" w:color="000000"/>
              </w:rPr>
              <w:t>Total Deudores</w:t>
            </w:r>
          </w:p>
        </w:tc>
        <w:tc>
          <w:tcPr>
            <w:tcW w:w="1078" w:type="dxa"/>
            <w:tcBorders>
              <w:top w:val="nil"/>
              <w:left w:val="nil"/>
              <w:bottom w:val="nil"/>
              <w:right w:val="nil"/>
            </w:tcBorders>
          </w:tcPr>
          <w:p w:rsidR="005D2520" w:rsidRDefault="00BE1161">
            <w:pPr>
              <w:spacing w:after="3" w:line="259" w:lineRule="auto"/>
              <w:ind w:left="175" w:right="0" w:firstLine="0"/>
              <w:jc w:val="left"/>
            </w:pPr>
            <w:r>
              <w:rPr>
                <w:b/>
                <w:sz w:val="20"/>
                <w:u w:val="single" w:color="000000"/>
              </w:rPr>
              <w:t>2021</w:t>
            </w:r>
          </w:p>
          <w:p w:rsidR="005D2520" w:rsidRDefault="00BE1161">
            <w:pPr>
              <w:spacing w:after="2" w:line="259" w:lineRule="auto"/>
              <w:ind w:right="0" w:firstLine="0"/>
              <w:jc w:val="left"/>
            </w:pPr>
            <w:r>
              <w:rPr>
                <w:sz w:val="20"/>
              </w:rPr>
              <w:t>160.751,52</w:t>
            </w:r>
          </w:p>
          <w:p w:rsidR="005D2520" w:rsidRDefault="00BE1161">
            <w:pPr>
              <w:spacing w:after="3" w:line="259" w:lineRule="auto"/>
              <w:ind w:left="94" w:right="0" w:firstLine="0"/>
              <w:jc w:val="left"/>
            </w:pPr>
            <w:r>
              <w:rPr>
                <w:sz w:val="20"/>
              </w:rPr>
              <w:t>19.404,24</w:t>
            </w:r>
          </w:p>
          <w:p w:rsidR="005D2520" w:rsidRDefault="00BE1161">
            <w:pPr>
              <w:spacing w:after="3" w:line="259" w:lineRule="auto"/>
              <w:ind w:left="156" w:right="0" w:firstLine="0"/>
              <w:jc w:val="center"/>
            </w:pPr>
            <w:r>
              <w:rPr>
                <w:sz w:val="20"/>
              </w:rPr>
              <w:t>‐10,80</w:t>
            </w:r>
          </w:p>
          <w:p w:rsidR="005D2520" w:rsidRDefault="00BE1161">
            <w:pPr>
              <w:spacing w:after="3" w:line="259" w:lineRule="auto"/>
              <w:ind w:left="94" w:right="0" w:firstLine="0"/>
              <w:jc w:val="left"/>
            </w:pPr>
            <w:r>
              <w:rPr>
                <w:sz w:val="20"/>
              </w:rPr>
              <w:t>78.548,44</w:t>
            </w:r>
          </w:p>
          <w:p w:rsidR="005D2520" w:rsidRDefault="00BE1161">
            <w:pPr>
              <w:spacing w:after="2" w:line="259" w:lineRule="auto"/>
              <w:ind w:left="27" w:right="0" w:firstLine="0"/>
              <w:jc w:val="left"/>
            </w:pPr>
            <w:r>
              <w:rPr>
                <w:sz w:val="20"/>
              </w:rPr>
              <w:t>‐19.404,24</w:t>
            </w:r>
          </w:p>
          <w:p w:rsidR="005D2520" w:rsidRDefault="00BE1161">
            <w:pPr>
              <w:spacing w:after="3" w:line="259" w:lineRule="auto"/>
              <w:ind w:left="94" w:right="0" w:firstLine="0"/>
              <w:jc w:val="left"/>
            </w:pPr>
            <w:r>
              <w:rPr>
                <w:sz w:val="20"/>
              </w:rPr>
              <w:t>14.639,40</w:t>
            </w:r>
          </w:p>
          <w:p w:rsidR="005D2520" w:rsidRDefault="00BE1161">
            <w:pPr>
              <w:spacing w:after="0" w:line="259" w:lineRule="auto"/>
              <w:ind w:right="0" w:firstLine="336"/>
              <w:jc w:val="left"/>
            </w:pPr>
            <w:r>
              <w:rPr>
                <w:sz w:val="20"/>
                <w:u w:val="single" w:color="000000"/>
              </w:rPr>
              <w:t xml:space="preserve">394,13 </w:t>
            </w:r>
            <w:r>
              <w:rPr>
                <w:b/>
                <w:sz w:val="20"/>
                <w:u w:val="single" w:color="000000"/>
              </w:rPr>
              <w:t>254.322,69</w:t>
            </w:r>
          </w:p>
        </w:tc>
        <w:tc>
          <w:tcPr>
            <w:tcW w:w="2083" w:type="dxa"/>
            <w:tcBorders>
              <w:top w:val="nil"/>
              <w:left w:val="nil"/>
              <w:bottom w:val="nil"/>
              <w:right w:val="nil"/>
            </w:tcBorders>
          </w:tcPr>
          <w:p w:rsidR="005D2520" w:rsidRDefault="00BE1161">
            <w:pPr>
              <w:tabs>
                <w:tab w:val="center" w:pos="368"/>
                <w:tab w:val="center" w:pos="1279"/>
              </w:tabs>
              <w:spacing w:after="17" w:line="259" w:lineRule="auto"/>
              <w:ind w:right="0" w:firstLine="0"/>
              <w:jc w:val="left"/>
            </w:pPr>
            <w:r>
              <w:tab/>
            </w:r>
            <w:r>
              <w:rPr>
                <w:b/>
                <w:sz w:val="20"/>
                <w:u w:val="single" w:color="000000"/>
              </w:rPr>
              <w:t>2022</w:t>
            </w:r>
            <w:r>
              <w:rPr>
                <w:b/>
                <w:sz w:val="20"/>
                <w:u w:val="single" w:color="000000"/>
              </w:rPr>
              <w:tab/>
              <w:t>Var.%</w:t>
            </w:r>
          </w:p>
          <w:p w:rsidR="005D2520" w:rsidRDefault="00BE1161">
            <w:pPr>
              <w:tabs>
                <w:tab w:val="right" w:pos="2083"/>
              </w:tabs>
              <w:spacing w:after="16" w:line="259" w:lineRule="auto"/>
              <w:ind w:right="0" w:firstLine="0"/>
              <w:jc w:val="left"/>
            </w:pPr>
            <w:r>
              <w:rPr>
                <w:sz w:val="20"/>
              </w:rPr>
              <w:t>188.414,05</w:t>
            </w:r>
            <w:r>
              <w:rPr>
                <w:sz w:val="20"/>
              </w:rPr>
              <w:tab/>
              <w:t xml:space="preserve">17,21% </w:t>
            </w:r>
            <w:r>
              <w:rPr>
                <w:b/>
                <w:sz w:val="20"/>
              </w:rPr>
              <w:t>(A)</w:t>
            </w:r>
          </w:p>
          <w:p w:rsidR="005D2520" w:rsidRDefault="00BE1161">
            <w:pPr>
              <w:spacing w:after="0" w:line="275" w:lineRule="auto"/>
              <w:ind w:left="364" w:right="0" w:hanging="270"/>
              <w:jc w:val="left"/>
            </w:pPr>
            <w:r>
              <w:rPr>
                <w:sz w:val="20"/>
              </w:rPr>
              <w:t>19.404,24</w:t>
            </w:r>
            <w:r>
              <w:rPr>
                <w:sz w:val="20"/>
              </w:rPr>
              <w:tab/>
              <w:t xml:space="preserve">0,00% </w:t>
            </w:r>
            <w:r>
              <w:rPr>
                <w:b/>
                <w:sz w:val="20"/>
              </w:rPr>
              <w:t xml:space="preserve">(B) </w:t>
            </w:r>
            <w:r>
              <w:rPr>
                <w:sz w:val="20"/>
              </w:rPr>
              <w:t>‐10,80</w:t>
            </w:r>
            <w:r>
              <w:rPr>
                <w:sz w:val="20"/>
              </w:rPr>
              <w:tab/>
              <w:t>0,00%</w:t>
            </w:r>
          </w:p>
          <w:p w:rsidR="005D2520" w:rsidRDefault="00BE1161">
            <w:pPr>
              <w:spacing w:after="17" w:line="259" w:lineRule="auto"/>
              <w:ind w:right="0" w:firstLine="0"/>
              <w:jc w:val="left"/>
            </w:pPr>
            <w:r>
              <w:rPr>
                <w:sz w:val="20"/>
              </w:rPr>
              <w:t xml:space="preserve">209.103,01 166,21% </w:t>
            </w:r>
            <w:r>
              <w:rPr>
                <w:b/>
                <w:sz w:val="20"/>
              </w:rPr>
              <w:t>(C)</w:t>
            </w:r>
          </w:p>
          <w:p w:rsidR="005D2520" w:rsidRDefault="00BE1161">
            <w:pPr>
              <w:tabs>
                <w:tab w:val="center" w:pos="1385"/>
              </w:tabs>
              <w:spacing w:after="16" w:line="259" w:lineRule="auto"/>
              <w:ind w:right="0" w:firstLine="0"/>
              <w:jc w:val="left"/>
            </w:pPr>
            <w:r>
              <w:rPr>
                <w:sz w:val="20"/>
              </w:rPr>
              <w:t>‐19.404,24</w:t>
            </w:r>
            <w:r>
              <w:rPr>
                <w:sz w:val="20"/>
              </w:rPr>
              <w:tab/>
              <w:t>0,00%</w:t>
            </w:r>
          </w:p>
          <w:p w:rsidR="005D2520" w:rsidRDefault="00BE1161">
            <w:pPr>
              <w:spacing w:after="17" w:line="259" w:lineRule="auto"/>
              <w:ind w:left="54" w:right="0" w:firstLine="0"/>
              <w:jc w:val="center"/>
            </w:pPr>
            <w:r>
              <w:rPr>
                <w:sz w:val="20"/>
              </w:rPr>
              <w:t xml:space="preserve">6.792,73 ‐53,60% </w:t>
            </w:r>
            <w:r>
              <w:rPr>
                <w:b/>
                <w:sz w:val="20"/>
              </w:rPr>
              <w:t>(D)</w:t>
            </w:r>
          </w:p>
          <w:p w:rsidR="005D2520" w:rsidRDefault="00BE1161">
            <w:pPr>
              <w:tabs>
                <w:tab w:val="center" w:pos="603"/>
                <w:tab w:val="center" w:pos="1386"/>
              </w:tabs>
              <w:spacing w:after="29" w:line="259" w:lineRule="auto"/>
              <w:ind w:right="0" w:firstLine="0"/>
              <w:jc w:val="left"/>
            </w:pPr>
            <w:r>
              <w:tab/>
            </w:r>
            <w:r>
              <w:rPr>
                <w:sz w:val="20"/>
                <w:u w:val="single" w:color="000000"/>
              </w:rPr>
              <w:t>429,33</w:t>
            </w:r>
            <w:r>
              <w:rPr>
                <w:sz w:val="20"/>
                <w:u w:val="single" w:color="000000"/>
              </w:rPr>
              <w:tab/>
              <w:t>8,93%</w:t>
            </w:r>
          </w:p>
          <w:p w:rsidR="005D2520" w:rsidRDefault="00BE1161">
            <w:pPr>
              <w:tabs>
                <w:tab w:val="center" w:pos="1341"/>
                <w:tab w:val="center" w:pos="2034"/>
              </w:tabs>
              <w:spacing w:after="0" w:line="259" w:lineRule="auto"/>
              <w:ind w:right="0" w:firstLine="0"/>
              <w:jc w:val="left"/>
            </w:pPr>
            <w:r>
              <w:rPr>
                <w:b/>
                <w:sz w:val="20"/>
                <w:u w:val="single" w:color="000000"/>
              </w:rPr>
              <w:t>404.728,32</w:t>
            </w:r>
            <w:r>
              <w:rPr>
                <w:b/>
                <w:sz w:val="20"/>
                <w:u w:val="single" w:color="000000"/>
              </w:rPr>
              <w:tab/>
              <w:t>59,14%</w:t>
            </w:r>
            <w:r>
              <w:rPr>
                <w:b/>
                <w:sz w:val="20"/>
                <w:u w:val="single" w:color="000000"/>
              </w:rPr>
              <w:tab/>
            </w:r>
            <w:r>
              <w:t xml:space="preserve"> </w:t>
            </w:r>
          </w:p>
        </w:tc>
      </w:tr>
    </w:tbl>
    <w:p w:rsidR="005D2520" w:rsidRDefault="00BE1161">
      <w:pPr>
        <w:spacing w:after="0" w:line="259" w:lineRule="auto"/>
        <w:ind w:left="2" w:right="0" w:firstLine="0"/>
        <w:jc w:val="left"/>
      </w:pPr>
      <w:r>
        <w:t xml:space="preserve"> </w:t>
      </w:r>
    </w:p>
    <w:p w:rsidR="005D2520" w:rsidRDefault="00BE1161">
      <w:pPr>
        <w:numPr>
          <w:ilvl w:val="0"/>
          <w:numId w:val="9"/>
        </w:numPr>
        <w:ind w:right="34" w:firstLine="0"/>
      </w:pPr>
      <w:r>
        <w:t>Del saldo de clientes se ha verificado el cobro del 67,30% a fecha de este informe.</w:t>
      </w:r>
      <w:r>
        <w:rPr>
          <w:rFonts w:ascii="Times New Roman" w:eastAsia="Times New Roman" w:hAnsi="Times New Roman" w:cs="Times New Roman"/>
        </w:rPr>
        <w:t xml:space="preserve"> </w:t>
      </w:r>
    </w:p>
    <w:p w:rsidR="005D2520" w:rsidRDefault="00BE1161">
      <w:pPr>
        <w:spacing w:after="694" w:line="259" w:lineRule="auto"/>
        <w:ind w:left="2" w:right="0" w:firstLine="0"/>
        <w:jc w:val="left"/>
      </w:pPr>
      <w:r>
        <w:rPr>
          <w:rFonts w:ascii="Times New Roman" w:eastAsia="Times New Roman" w:hAnsi="Times New Roman" w:cs="Times New Roman"/>
        </w:rPr>
        <w:t xml:space="preserve"> </w:t>
      </w:r>
    </w:p>
    <w:p w:rsidR="005D2520" w:rsidRDefault="00BE1161">
      <w:pPr>
        <w:spacing w:after="3" w:line="259" w:lineRule="auto"/>
        <w:ind w:left="10" w:right="42" w:hanging="10"/>
        <w:jc w:val="right"/>
      </w:pPr>
      <w:r>
        <w:rPr>
          <w:rFonts w:ascii="Times New Roman" w:eastAsia="Times New Roman" w:hAnsi="Times New Roman" w:cs="Times New Roman"/>
        </w:rPr>
        <w:t xml:space="preserve"> 26 de 35  </w:t>
      </w:r>
    </w:p>
    <w:p w:rsidR="005D2520" w:rsidRDefault="00BE1161">
      <w:pPr>
        <w:numPr>
          <w:ilvl w:val="0"/>
          <w:numId w:val="9"/>
        </w:numPr>
        <w:ind w:right="34" w:firstLine="0"/>
      </w:pPr>
      <w:r>
        <w:t>Del importe registrado en deudores de dudoso cobro, 16.749,92 € corresponden a saldos anteriores a 2013, estando dotada la correspondiente provisión. La Enti</w:t>
      </w:r>
      <w:r>
        <w:t xml:space="preserve">dad debe analizar la probabilidad de cobro de estas facturas y valorar su reclasificación. </w:t>
      </w:r>
    </w:p>
    <w:p w:rsidR="005D2520" w:rsidRDefault="00BE1161">
      <w:pPr>
        <w:spacing w:after="0" w:line="259" w:lineRule="auto"/>
        <w:ind w:left="2" w:right="0" w:firstLine="0"/>
        <w:jc w:val="left"/>
      </w:pPr>
      <w:r>
        <w:t xml:space="preserve"> </w:t>
      </w:r>
    </w:p>
    <w:p w:rsidR="005D2520" w:rsidRDefault="00BE1161">
      <w:pPr>
        <w:numPr>
          <w:ilvl w:val="0"/>
          <w:numId w:val="9"/>
        </w:numPr>
        <w:ind w:right="34" w:firstLine="0"/>
      </w:pPr>
      <w:r>
        <w:t>El saldo deudor con la Hacienda Pública se compone, principalmente, de la aportación del Cabildo para financiar la compra de los dos camiones frigoríficos de segu</w:t>
      </w:r>
      <w:r>
        <w:t xml:space="preserve">nda mano, 140.990,26 €, cobrado en enero de 2023, y de la liquidación del IGIC de 2022, 63.219,64 €, que a fecha de auditoría no se ha cobrado. Incluye, además, 4.824,23 € correspondientes a los pagos delegados de diciembre de 2022 que se cancelan con los </w:t>
      </w:r>
      <w:r>
        <w:t xml:space="preserve">seguros sociales de enero de 2023. </w:t>
      </w:r>
    </w:p>
    <w:p w:rsidR="005D2520" w:rsidRDefault="00BE1161">
      <w:pPr>
        <w:spacing w:after="0" w:line="259" w:lineRule="auto"/>
        <w:ind w:left="2" w:right="0" w:firstLine="0"/>
        <w:jc w:val="left"/>
      </w:pPr>
      <w:r>
        <w:t xml:space="preserve"> </w:t>
      </w:r>
    </w:p>
    <w:p w:rsidR="005D2520" w:rsidRDefault="00BE1161">
      <w:pPr>
        <w:numPr>
          <w:ilvl w:val="0"/>
          <w:numId w:val="9"/>
        </w:numPr>
        <w:ind w:right="34" w:firstLine="0"/>
      </w:pPr>
      <w:r>
        <w:t>El saldo de créditos a corto plazo, 6.792,73 €, recoge el importe de anticipos que se otorgan al personal, según artículo 51 del Convenio Colectivo, con vencimiento inferior al año, verificándose que están debidamente autorizados y son devueltos mensualmen</w:t>
      </w:r>
      <w:r>
        <w:t xml:space="preserve">te descontando de la nómina la parte proporcional que corresponda.  </w:t>
      </w:r>
    </w:p>
    <w:p w:rsidR="005D2520" w:rsidRDefault="00BE1161">
      <w:pPr>
        <w:spacing w:after="195" w:line="259" w:lineRule="auto"/>
        <w:ind w:left="2" w:right="0" w:firstLine="0"/>
        <w:jc w:val="left"/>
      </w:pPr>
      <w:r>
        <w:t xml:space="preserve"> </w:t>
      </w:r>
    </w:p>
    <w:p w:rsidR="005D2520" w:rsidRDefault="00BE1161">
      <w:pPr>
        <w:pStyle w:val="Heading2"/>
        <w:ind w:left="644" w:right="0"/>
      </w:pPr>
      <w:bookmarkStart w:id="28" w:name="_Toc79168"/>
      <w:r>
        <w:t>8.5.‐</w:t>
      </w:r>
      <w:r>
        <w:rPr>
          <w:rFonts w:ascii="Arial" w:eastAsia="Arial" w:hAnsi="Arial" w:cs="Arial"/>
        </w:rPr>
        <w:t xml:space="preserve"> </w:t>
      </w:r>
      <w:r>
        <w:t xml:space="preserve">Personal </w:t>
      </w:r>
      <w:bookmarkEnd w:id="28"/>
    </w:p>
    <w:p w:rsidR="005D2520" w:rsidRDefault="00BE1161">
      <w:pPr>
        <w:ind w:left="-13" w:right="34"/>
      </w:pPr>
      <w:r>
        <w:t>El objetivo en el análisis de esta área ha sido comprobar el funcionamiento del control interno existente, tanto en la confección, liquidación y contabilización de nóminas como en el control de asistencia del personal, y analizar la razonabilidad de las va</w:t>
      </w:r>
      <w:r>
        <w:t xml:space="preserve">riaciones de estos gastos. </w:t>
      </w:r>
    </w:p>
    <w:p w:rsidR="005D2520" w:rsidRDefault="00BE1161">
      <w:pPr>
        <w:spacing w:after="0" w:line="259" w:lineRule="auto"/>
        <w:ind w:left="512" w:right="0" w:firstLine="0"/>
        <w:jc w:val="left"/>
      </w:pPr>
      <w:r>
        <w:t xml:space="preserve"> </w:t>
      </w:r>
    </w:p>
    <w:p w:rsidR="005D2520" w:rsidRDefault="00BE1161">
      <w:pPr>
        <w:ind w:left="512" w:right="34" w:firstLine="0"/>
      </w:pPr>
      <w:r>
        <w:t xml:space="preserve"> Se han verificado los siguientes puntos: </w:t>
      </w:r>
    </w:p>
    <w:p w:rsidR="005D2520" w:rsidRDefault="00BE1161">
      <w:pPr>
        <w:spacing w:after="0" w:line="259" w:lineRule="auto"/>
        <w:ind w:left="512" w:right="0" w:firstLine="0"/>
        <w:jc w:val="left"/>
      </w:pPr>
      <w:r>
        <w:t xml:space="preserve"> </w:t>
      </w:r>
    </w:p>
    <w:p w:rsidR="005D2520" w:rsidRDefault="00BE1161">
      <w:pPr>
        <w:ind w:left="648" w:right="34" w:hanging="323"/>
      </w:pPr>
      <w:r>
        <w:t>‐</w:t>
      </w:r>
      <w:r>
        <w:rPr>
          <w:rFonts w:ascii="Arial" w:eastAsia="Arial" w:hAnsi="Arial" w:cs="Arial"/>
        </w:rPr>
        <w:t xml:space="preserve"> </w:t>
      </w:r>
      <w:r>
        <w:t xml:space="preserve">Se mantienen expedientes individuales del personal, controlando los fichajes, permisos y bajas mediante dispositivo de control horario.  </w:t>
      </w:r>
    </w:p>
    <w:p w:rsidR="005D2520" w:rsidRDefault="00BE1161">
      <w:pPr>
        <w:tabs>
          <w:tab w:val="center" w:pos="358"/>
          <w:tab w:val="right" w:pos="7686"/>
        </w:tabs>
        <w:ind w:right="0" w:firstLine="0"/>
        <w:jc w:val="left"/>
      </w:pPr>
      <w:r>
        <w:tab/>
      </w:r>
      <w:r>
        <w:t>‐</w:t>
      </w:r>
      <w:r>
        <w:rPr>
          <w:rFonts w:ascii="Arial" w:eastAsia="Arial" w:hAnsi="Arial" w:cs="Arial"/>
        </w:rPr>
        <w:t xml:space="preserve"> </w:t>
      </w:r>
      <w:r>
        <w:rPr>
          <w:rFonts w:ascii="Arial" w:eastAsia="Arial" w:hAnsi="Arial" w:cs="Arial"/>
        </w:rPr>
        <w:tab/>
      </w:r>
      <w:r>
        <w:t xml:space="preserve">Las nóminas las prepara una gestoría </w:t>
      </w:r>
      <w:r>
        <w:t xml:space="preserve">externa y se revisan en la Administración. </w:t>
      </w:r>
    </w:p>
    <w:p w:rsidR="005D2520" w:rsidRDefault="00BE1161">
      <w:pPr>
        <w:ind w:left="325" w:right="34" w:firstLine="0"/>
      </w:pPr>
      <w:r>
        <w:t>‐</w:t>
      </w:r>
      <w:r>
        <w:rPr>
          <w:rFonts w:ascii="Arial" w:eastAsia="Arial" w:hAnsi="Arial" w:cs="Arial"/>
        </w:rPr>
        <w:t xml:space="preserve"> </w:t>
      </w:r>
      <w:r>
        <w:rPr>
          <w:rFonts w:ascii="Arial" w:eastAsia="Arial" w:hAnsi="Arial" w:cs="Arial"/>
        </w:rPr>
        <w:tab/>
      </w:r>
      <w:r>
        <w:t>Las nóminas se pagan a través de remesas bancarias, debidamente autorizadas. ‐</w:t>
      </w:r>
      <w:r>
        <w:rPr>
          <w:rFonts w:ascii="Arial" w:eastAsia="Arial" w:hAnsi="Arial" w:cs="Arial"/>
        </w:rPr>
        <w:t xml:space="preserve"> </w:t>
      </w:r>
      <w:r>
        <w:rPr>
          <w:rFonts w:ascii="Arial" w:eastAsia="Arial" w:hAnsi="Arial" w:cs="Arial"/>
        </w:rPr>
        <w:tab/>
      </w:r>
      <w:r>
        <w:t xml:space="preserve">Los tipos de IRPF aplicados son los marcados por la legislación. </w:t>
      </w:r>
    </w:p>
    <w:p w:rsidR="005D2520" w:rsidRDefault="00BE1161">
      <w:pPr>
        <w:spacing w:after="0" w:line="259" w:lineRule="auto"/>
        <w:ind w:left="512" w:right="0" w:firstLine="0"/>
        <w:jc w:val="left"/>
      </w:pPr>
      <w:r>
        <w:t xml:space="preserve"> </w:t>
      </w:r>
    </w:p>
    <w:p w:rsidR="005D2520" w:rsidRDefault="00BE1161">
      <w:pPr>
        <w:ind w:left="-13" w:right="34"/>
      </w:pPr>
      <w:r>
        <w:t xml:space="preserve">En el siguiente cuadro se detallan los gastos de personal de </w:t>
      </w:r>
      <w:r>
        <w:t xml:space="preserve">los dos últimos años, que han disminuido en un 1,88% con respecto al ejercicio anterior:  </w:t>
      </w:r>
    </w:p>
    <w:p w:rsidR="005D2520" w:rsidRDefault="00BE1161">
      <w:pPr>
        <w:spacing w:after="0" w:line="259" w:lineRule="auto"/>
        <w:ind w:left="512" w:right="0" w:firstLine="0"/>
        <w:jc w:val="left"/>
      </w:pPr>
      <w:r>
        <w:t xml:space="preserve"> </w:t>
      </w:r>
    </w:p>
    <w:p w:rsidR="005D2520" w:rsidRDefault="00BE1161">
      <w:pPr>
        <w:spacing w:after="54" w:line="259" w:lineRule="auto"/>
        <w:ind w:left="1179" w:right="0" w:firstLine="0"/>
        <w:jc w:val="left"/>
      </w:pPr>
      <w:r>
        <w:rPr>
          <w:noProof/>
        </w:rPr>
        <mc:AlternateContent>
          <mc:Choice Requires="wpg">
            <w:drawing>
              <wp:inline distT="0" distB="0" distL="0" distR="0">
                <wp:extent cx="3671252" cy="8895"/>
                <wp:effectExtent l="0" t="0" r="0" b="0"/>
                <wp:docPr id="57575" name="Group 57575"/>
                <wp:cNvGraphicFramePr/>
                <a:graphic xmlns:a="http://schemas.openxmlformats.org/drawingml/2006/main">
                  <a:graphicData uri="http://schemas.microsoft.com/office/word/2010/wordprocessingGroup">
                    <wpg:wgp>
                      <wpg:cNvGrpSpPr/>
                      <wpg:grpSpPr>
                        <a:xfrm>
                          <a:off x="0" y="0"/>
                          <a:ext cx="3671252" cy="8895"/>
                          <a:chOff x="0" y="0"/>
                          <a:chExt cx="3671252" cy="8895"/>
                        </a:xfrm>
                      </wpg:grpSpPr>
                      <wps:wsp>
                        <wps:cNvPr id="3486" name="Shape 3486"/>
                        <wps:cNvSpPr/>
                        <wps:spPr>
                          <a:xfrm>
                            <a:off x="0" y="0"/>
                            <a:ext cx="3671252" cy="0"/>
                          </a:xfrm>
                          <a:custGeom>
                            <a:avLst/>
                            <a:gdLst/>
                            <a:ahLst/>
                            <a:cxnLst/>
                            <a:rect l="0" t="0" r="0" b="0"/>
                            <a:pathLst>
                              <a:path w="3671252">
                                <a:moveTo>
                                  <a:pt x="0" y="0"/>
                                </a:moveTo>
                                <a:lnTo>
                                  <a:pt x="3671252" y="0"/>
                                </a:lnTo>
                              </a:path>
                            </a:pathLst>
                          </a:custGeom>
                          <a:ln w="684" cap="flat">
                            <a:miter lim="127000"/>
                          </a:ln>
                        </wps:spPr>
                        <wps:style>
                          <a:lnRef idx="1">
                            <a:srgbClr val="000000"/>
                          </a:lnRef>
                          <a:fillRef idx="0">
                            <a:srgbClr val="000000">
                              <a:alpha val="0"/>
                            </a:srgbClr>
                          </a:fillRef>
                          <a:effectRef idx="0">
                            <a:scrgbClr r="0" g="0" b="0"/>
                          </a:effectRef>
                          <a:fontRef idx="none"/>
                        </wps:style>
                        <wps:bodyPr/>
                      </wps:wsp>
                      <wps:wsp>
                        <wps:cNvPr id="80772" name="Shape 80772"/>
                        <wps:cNvSpPr/>
                        <wps:spPr>
                          <a:xfrm>
                            <a:off x="0" y="0"/>
                            <a:ext cx="3671252" cy="9144"/>
                          </a:xfrm>
                          <a:custGeom>
                            <a:avLst/>
                            <a:gdLst/>
                            <a:ahLst/>
                            <a:cxnLst/>
                            <a:rect l="0" t="0" r="0" b="0"/>
                            <a:pathLst>
                              <a:path w="3671252" h="9144">
                                <a:moveTo>
                                  <a:pt x="0" y="0"/>
                                </a:moveTo>
                                <a:lnTo>
                                  <a:pt x="3671252" y="0"/>
                                </a:lnTo>
                                <a:lnTo>
                                  <a:pt x="36712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7575" style="width:289.075pt;height:0.700378pt;mso-position-horizontal-relative:char;mso-position-vertical-relative:line" coordsize="36712,88">
                <v:shape id="Shape 3486" style="position:absolute;width:36712;height:0;left:0;top:0;" coordsize="3671252,0" path="m0,0l3671252,0">
                  <v:stroke weight="0.0538716pt" endcap="flat" joinstyle="miter" miterlimit="10" on="true" color="#000000"/>
                  <v:fill on="false" color="#000000" opacity="0"/>
                </v:shape>
                <v:shape id="Shape 80773" style="position:absolute;width:36712;height:91;left:0;top:0;" coordsize="3671252,9144" path="m0,0l3671252,0l3671252,9144l0,9144l0,0">
                  <v:stroke weight="0pt" endcap="flat" joinstyle="miter" miterlimit="10" on="false" color="#000000" opacity="0"/>
                  <v:fill on="true" color="#000000"/>
                </v:shape>
              </v:group>
            </w:pict>
          </mc:Fallback>
        </mc:AlternateContent>
      </w:r>
    </w:p>
    <w:p w:rsidR="005D2520" w:rsidRDefault="00BE1161">
      <w:pPr>
        <w:tabs>
          <w:tab w:val="center" w:pos="2006"/>
          <w:tab w:val="center" w:pos="4539"/>
          <w:tab w:val="center" w:pos="5644"/>
          <w:tab w:val="center" w:pos="6570"/>
        </w:tabs>
        <w:spacing w:after="16" w:line="259" w:lineRule="auto"/>
        <w:ind w:right="0" w:firstLine="0"/>
        <w:jc w:val="left"/>
      </w:pPr>
      <w:r>
        <w:tab/>
      </w:r>
      <w:r>
        <w:rPr>
          <w:b/>
          <w:sz w:val="20"/>
          <w:u w:val="single" w:color="000000"/>
        </w:rPr>
        <w:t>Costes de personal</w:t>
      </w:r>
      <w:r>
        <w:rPr>
          <w:b/>
          <w:sz w:val="20"/>
          <w:u w:val="single" w:color="000000"/>
        </w:rPr>
        <w:tab/>
        <w:t>2021</w:t>
      </w:r>
      <w:r>
        <w:rPr>
          <w:b/>
          <w:sz w:val="20"/>
          <w:u w:val="single" w:color="000000"/>
        </w:rPr>
        <w:tab/>
        <w:t>2022</w:t>
      </w:r>
      <w:r>
        <w:rPr>
          <w:b/>
          <w:sz w:val="20"/>
          <w:u w:val="single" w:color="000000"/>
        </w:rPr>
        <w:tab/>
        <w:t>%Var.</w:t>
      </w:r>
    </w:p>
    <w:p w:rsidR="005D2520" w:rsidRDefault="00BE1161">
      <w:pPr>
        <w:tabs>
          <w:tab w:val="center" w:pos="1959"/>
          <w:tab w:val="center" w:pos="5098"/>
          <w:tab w:val="center" w:pos="6642"/>
        </w:tabs>
        <w:spacing w:after="5" w:line="267" w:lineRule="auto"/>
        <w:ind w:right="0" w:firstLine="0"/>
        <w:jc w:val="left"/>
      </w:pPr>
      <w:r>
        <w:tab/>
      </w:r>
      <w:r>
        <w:rPr>
          <w:sz w:val="20"/>
        </w:rPr>
        <w:t>Sueldos y Salarios</w:t>
      </w:r>
      <w:r>
        <w:rPr>
          <w:sz w:val="20"/>
        </w:rPr>
        <w:tab/>
        <w:t>1.478.553,10 1.448.858,16</w:t>
      </w:r>
      <w:r>
        <w:rPr>
          <w:sz w:val="20"/>
        </w:rPr>
        <w:tab/>
        <w:t>‐2,01%</w:t>
      </w:r>
    </w:p>
    <w:p w:rsidR="005D2520" w:rsidRDefault="00BE1161">
      <w:pPr>
        <w:spacing w:after="5" w:line="267" w:lineRule="auto"/>
        <w:ind w:left="1230" w:right="769" w:hanging="10"/>
      </w:pPr>
      <w:r>
        <w:rPr>
          <w:sz w:val="20"/>
        </w:rPr>
        <w:t>Indemnizaciones 3.986,31 773,27 ‐80,60% Seguridad Social 517.556,47 516.989,12 ‐0,11% Cursos de formación de personal 424,67 1.000,00 135,48%</w:t>
      </w:r>
    </w:p>
    <w:p w:rsidR="005D2520" w:rsidRDefault="00BE1161">
      <w:pPr>
        <w:tabs>
          <w:tab w:val="center" w:pos="1481"/>
          <w:tab w:val="center" w:pos="4667"/>
          <w:tab w:val="center" w:pos="6197"/>
        </w:tabs>
        <w:spacing w:after="29" w:line="259" w:lineRule="auto"/>
        <w:ind w:right="0" w:firstLine="0"/>
        <w:jc w:val="left"/>
      </w:pPr>
      <w:r>
        <w:tab/>
      </w:r>
      <w:r>
        <w:rPr>
          <w:sz w:val="20"/>
          <w:u w:val="single" w:color="000000"/>
        </w:rPr>
        <w:t>Dietas</w:t>
      </w:r>
      <w:r>
        <w:rPr>
          <w:sz w:val="20"/>
          <w:u w:val="single" w:color="000000"/>
        </w:rPr>
        <w:tab/>
        <w:t>13.936,18</w:t>
      </w:r>
      <w:r>
        <w:rPr>
          <w:sz w:val="20"/>
          <w:u w:val="single" w:color="000000"/>
        </w:rPr>
        <w:tab/>
        <w:t>9.021,38 ‐35,27%</w:t>
      </w:r>
    </w:p>
    <w:p w:rsidR="005D2520" w:rsidRDefault="00BE1161">
      <w:pPr>
        <w:tabs>
          <w:tab w:val="center" w:pos="2242"/>
          <w:tab w:val="center" w:pos="5099"/>
          <w:tab w:val="center" w:pos="6645"/>
        </w:tabs>
        <w:spacing w:after="16" w:line="259" w:lineRule="auto"/>
        <w:ind w:right="0" w:firstLine="0"/>
        <w:jc w:val="left"/>
      </w:pPr>
      <w:r>
        <w:tab/>
      </w:r>
      <w:r>
        <w:rPr>
          <w:b/>
          <w:sz w:val="20"/>
          <w:u w:val="single" w:color="000000"/>
        </w:rPr>
        <w:t>Total Gastos de Personal</w:t>
      </w:r>
      <w:r>
        <w:rPr>
          <w:b/>
          <w:sz w:val="20"/>
          <w:u w:val="single" w:color="000000"/>
        </w:rPr>
        <w:tab/>
        <w:t>2.014.456,73 1.976.641,93</w:t>
      </w:r>
      <w:r>
        <w:rPr>
          <w:b/>
          <w:sz w:val="20"/>
          <w:u w:val="single" w:color="000000"/>
        </w:rPr>
        <w:tab/>
        <w:t>‐1,88%</w:t>
      </w:r>
      <w:r>
        <w:rPr>
          <w:sz w:val="33"/>
          <w:vertAlign w:val="subscript"/>
        </w:rPr>
        <w:t xml:space="preserve"> </w:t>
      </w:r>
    </w:p>
    <w:p w:rsidR="005D2520" w:rsidRDefault="00BE1161">
      <w:pPr>
        <w:spacing w:after="513" w:line="259" w:lineRule="auto"/>
        <w:ind w:left="2" w:right="0" w:firstLine="0"/>
        <w:jc w:val="left"/>
      </w:pPr>
      <w:r>
        <w:t xml:space="preserve"> </w:t>
      </w:r>
    </w:p>
    <w:p w:rsidR="005D2520" w:rsidRDefault="00BE1161">
      <w:pPr>
        <w:spacing w:after="3" w:line="259" w:lineRule="auto"/>
        <w:ind w:left="10" w:right="42" w:hanging="10"/>
        <w:jc w:val="right"/>
      </w:pPr>
      <w:r>
        <w:rPr>
          <w:rFonts w:ascii="Times New Roman" w:eastAsia="Times New Roman" w:hAnsi="Times New Roman" w:cs="Times New Roman"/>
        </w:rPr>
        <w:t xml:space="preserve"> 27 de 35  </w:t>
      </w:r>
    </w:p>
    <w:p w:rsidR="005D2520" w:rsidRDefault="00BE1161">
      <w:pPr>
        <w:ind w:left="-13" w:right="34"/>
      </w:pPr>
      <w:r>
        <w:t xml:space="preserve">La partida de sueldos y salarios, ha disminuido en un 2,01% respecto al ejercicio anterior debido, en parte, a la disminución de las horas extras  realizadas en el ejercicio, a pesar de que la Entidad ha aplicado los incrementos correspondientes previstos </w:t>
      </w:r>
      <w:r>
        <w:t xml:space="preserve">en la normativa siguiente:   </w:t>
      </w:r>
    </w:p>
    <w:p w:rsidR="005D2520" w:rsidRDefault="00BE1161">
      <w:pPr>
        <w:spacing w:after="12" w:line="259" w:lineRule="auto"/>
        <w:ind w:left="2" w:right="0" w:firstLine="0"/>
        <w:jc w:val="left"/>
      </w:pPr>
      <w:r>
        <w:t xml:space="preserve"> </w:t>
      </w:r>
    </w:p>
    <w:p w:rsidR="005D2520" w:rsidRDefault="00BE1161">
      <w:pPr>
        <w:ind w:left="961" w:right="34" w:hanging="323"/>
      </w:pPr>
      <w:r>
        <w:rPr>
          <w:i/>
        </w:rPr>
        <w:t>‐</w:t>
      </w:r>
      <w:r>
        <w:rPr>
          <w:rFonts w:ascii="Arial" w:eastAsia="Arial" w:hAnsi="Arial" w:cs="Arial"/>
          <w:i/>
        </w:rPr>
        <w:t xml:space="preserve"> </w:t>
      </w:r>
      <w:r>
        <w:t>El incremento salarial del 2% previsto en la Ley 22/2021, de 28 de diciembre, de Presupuestos Generales del Estado para el año 2022, así como, el incremento del 1,5% adicional previsto en el Real Decreto‐ley 18/2022, de 18 de octubre, por el que se aprueba</w:t>
      </w:r>
      <w:r>
        <w:t>n medidas de refuerzo de la protección de los consumidores de energía y de contribución a la reducción del consumo de gas natural en aplicación del “Plan + seguridad para tu energía (+SE)”, así como medidas en materia de retribuciones del personal al servi</w:t>
      </w:r>
      <w:r>
        <w:t xml:space="preserve">cio del sector público y de protección de las personas trabajadoras agrarias eventuales afectadas por la sequía.  </w:t>
      </w:r>
    </w:p>
    <w:p w:rsidR="005D2520" w:rsidRDefault="00BE1161">
      <w:pPr>
        <w:spacing w:after="0" w:line="259" w:lineRule="auto"/>
        <w:ind w:left="649" w:right="0" w:firstLine="0"/>
        <w:jc w:val="left"/>
      </w:pPr>
      <w:r>
        <w:t xml:space="preserve"> </w:t>
      </w:r>
    </w:p>
    <w:p w:rsidR="005D2520" w:rsidRDefault="00BE1161">
      <w:pPr>
        <w:ind w:left="-13" w:right="34"/>
      </w:pPr>
      <w:r>
        <w:t>La Sociedad continúa aplicando los complementos salariales, pluses o complementos de funciones que desarrolla el personal y que se mantendr</w:t>
      </w:r>
      <w:r>
        <w:t xml:space="preserve">án de forma transitoria hasta la firma del Convenio Colectivo que continúa en negociación.  </w:t>
      </w:r>
    </w:p>
    <w:p w:rsidR="005D2520" w:rsidRDefault="00BE1161">
      <w:pPr>
        <w:spacing w:after="0" w:line="259" w:lineRule="auto"/>
        <w:ind w:left="2" w:right="0" w:firstLine="0"/>
        <w:jc w:val="left"/>
      </w:pPr>
      <w:r>
        <w:t xml:space="preserve"> </w:t>
      </w:r>
    </w:p>
    <w:p w:rsidR="005D2520" w:rsidRDefault="00BE1161">
      <w:pPr>
        <w:ind w:left="-13" w:right="34"/>
      </w:pPr>
      <w:r>
        <w:t>El importe registrado en dietas se compone de los gastos de manutención de los trabajadores en casos de jornadas prolongadas por diferentes circunstancias, estan</w:t>
      </w:r>
      <w:r>
        <w:t xml:space="preserve">do las dietas afectas a cotización y que se encuentran incluidas en sueldos y salarios,  compensadas con una cuenta de ingresos.  </w:t>
      </w:r>
    </w:p>
    <w:p w:rsidR="005D2520" w:rsidRDefault="00BE1161">
      <w:pPr>
        <w:spacing w:after="196" w:line="259" w:lineRule="auto"/>
        <w:ind w:left="2" w:right="0" w:firstLine="0"/>
        <w:jc w:val="left"/>
      </w:pPr>
      <w:r>
        <w:t xml:space="preserve"> </w:t>
      </w:r>
    </w:p>
    <w:p w:rsidR="005D2520" w:rsidRDefault="00BE1161">
      <w:pPr>
        <w:pStyle w:val="Heading2"/>
        <w:ind w:left="644" w:right="0"/>
      </w:pPr>
      <w:bookmarkStart w:id="29" w:name="_Toc79169"/>
      <w:r>
        <w:t>8.6.‐</w:t>
      </w:r>
      <w:r>
        <w:rPr>
          <w:rFonts w:ascii="Arial" w:eastAsia="Arial" w:hAnsi="Arial" w:cs="Arial"/>
        </w:rPr>
        <w:t xml:space="preserve"> </w:t>
      </w:r>
      <w:r>
        <w:t xml:space="preserve">Inmovilizado </w:t>
      </w:r>
      <w:bookmarkEnd w:id="29"/>
    </w:p>
    <w:p w:rsidR="005D2520" w:rsidRDefault="00BE1161">
      <w:pPr>
        <w:ind w:left="-13" w:right="34"/>
      </w:pPr>
      <w:r>
        <w:t>El trabajo realizado para el inmovilizado ha tenido como objetivo verificar que los importes contabiliz</w:t>
      </w:r>
      <w:r>
        <w:t xml:space="preserve">ados son reales y están debidamente autorizados y clasificados.  </w:t>
      </w:r>
    </w:p>
    <w:p w:rsidR="005D2520" w:rsidRDefault="00BE1161">
      <w:pPr>
        <w:spacing w:after="0" w:line="259" w:lineRule="auto"/>
        <w:ind w:left="390" w:right="0" w:firstLine="0"/>
        <w:jc w:val="left"/>
      </w:pPr>
      <w:r>
        <w:t xml:space="preserve"> </w:t>
      </w:r>
    </w:p>
    <w:p w:rsidR="005D2520" w:rsidRDefault="00BE1161">
      <w:pPr>
        <w:ind w:left="-13" w:right="34" w:firstLine="388"/>
      </w:pPr>
      <w:r>
        <w:t xml:space="preserve">El cuadro siguiente muestra los saldos del inmovilizado que posee la Sociedad al cierre de los dos últimos ejercicios y su variación: </w:t>
      </w:r>
    </w:p>
    <w:p w:rsidR="005D2520" w:rsidRDefault="00BE1161">
      <w:pPr>
        <w:spacing w:after="0" w:line="259" w:lineRule="auto"/>
        <w:ind w:left="2" w:right="0" w:firstLine="0"/>
        <w:jc w:val="left"/>
      </w:pPr>
      <w:r>
        <w:t xml:space="preserve"> </w:t>
      </w:r>
    </w:p>
    <w:tbl>
      <w:tblPr>
        <w:tblStyle w:val="TableGrid"/>
        <w:tblW w:w="5413" w:type="dxa"/>
        <w:tblInd w:w="1138" w:type="dxa"/>
        <w:tblCellMar>
          <w:top w:w="0" w:type="dxa"/>
          <w:left w:w="0" w:type="dxa"/>
          <w:bottom w:w="0" w:type="dxa"/>
          <w:right w:w="0" w:type="dxa"/>
        </w:tblCellMar>
        <w:tblLook w:val="04A0" w:firstRow="1" w:lastRow="0" w:firstColumn="1" w:lastColumn="0" w:noHBand="0" w:noVBand="1"/>
      </w:tblPr>
      <w:tblGrid>
        <w:gridCol w:w="2600"/>
        <w:gridCol w:w="2064"/>
        <w:gridCol w:w="749"/>
      </w:tblGrid>
      <w:tr w:rsidR="005D2520">
        <w:trPr>
          <w:trHeight w:val="1432"/>
        </w:trPr>
        <w:tc>
          <w:tcPr>
            <w:tcW w:w="2600" w:type="dxa"/>
            <w:tcBorders>
              <w:top w:val="nil"/>
              <w:left w:val="nil"/>
              <w:bottom w:val="nil"/>
              <w:right w:val="nil"/>
            </w:tcBorders>
          </w:tcPr>
          <w:p w:rsidR="005D2520" w:rsidRDefault="00BE1161">
            <w:pPr>
              <w:spacing w:line="259" w:lineRule="auto"/>
              <w:ind w:left="41" w:right="0" w:firstLine="0"/>
              <w:jc w:val="left"/>
            </w:pPr>
            <w:r>
              <w:rPr>
                <w:b/>
                <w:sz w:val="20"/>
              </w:rPr>
              <w:t>Inmovilizado</w:t>
            </w:r>
          </w:p>
          <w:p w:rsidR="005D2520" w:rsidRDefault="00BE1161">
            <w:pPr>
              <w:spacing w:after="3" w:line="259" w:lineRule="auto"/>
              <w:ind w:left="41" w:right="0" w:firstLine="0"/>
              <w:jc w:val="left"/>
            </w:pPr>
            <w:r>
              <w:rPr>
                <w:sz w:val="20"/>
              </w:rPr>
              <w:t>Inmovilizado Intangible</w:t>
            </w:r>
          </w:p>
          <w:p w:rsidR="005D2520" w:rsidRDefault="00BE1161">
            <w:pPr>
              <w:spacing w:line="259" w:lineRule="auto"/>
              <w:ind w:left="41" w:right="0" w:firstLine="0"/>
              <w:jc w:val="left"/>
            </w:pPr>
            <w:r>
              <w:rPr>
                <w:sz w:val="20"/>
              </w:rPr>
              <w:t>Inmovilizado Material</w:t>
            </w:r>
          </w:p>
          <w:p w:rsidR="005D2520" w:rsidRDefault="00BE1161">
            <w:pPr>
              <w:spacing w:after="3" w:line="259" w:lineRule="auto"/>
              <w:ind w:left="41" w:right="0" w:firstLine="0"/>
              <w:jc w:val="left"/>
            </w:pPr>
            <w:r>
              <w:rPr>
                <w:sz w:val="20"/>
                <w:u w:val="single" w:color="000000"/>
              </w:rPr>
              <w:t>Activo por impuesto diferido</w:t>
            </w:r>
          </w:p>
          <w:p w:rsidR="005D2520" w:rsidRDefault="00BE1161">
            <w:pPr>
              <w:spacing w:after="0" w:line="259" w:lineRule="auto"/>
              <w:ind w:left="41" w:right="0" w:firstLine="0"/>
              <w:jc w:val="left"/>
            </w:pPr>
            <w:r>
              <w:rPr>
                <w:b/>
                <w:sz w:val="20"/>
                <w:u w:val="single" w:color="000000"/>
              </w:rPr>
              <w:t>Total Inmovilizado</w:t>
            </w:r>
          </w:p>
        </w:tc>
        <w:tc>
          <w:tcPr>
            <w:tcW w:w="2064" w:type="dxa"/>
            <w:tcBorders>
              <w:top w:val="nil"/>
              <w:left w:val="nil"/>
              <w:bottom w:val="nil"/>
              <w:right w:val="nil"/>
            </w:tcBorders>
          </w:tcPr>
          <w:p w:rsidR="005D2520" w:rsidRDefault="00BE1161">
            <w:pPr>
              <w:tabs>
                <w:tab w:val="right" w:pos="2763"/>
              </w:tabs>
              <w:spacing w:after="8" w:line="259" w:lineRule="auto"/>
              <w:ind w:left="-2600" w:right="-700" w:firstLine="0"/>
              <w:jc w:val="left"/>
            </w:pPr>
            <w:r>
              <w:rPr>
                <w:noProof/>
              </w:rPr>
              <mc:AlternateContent>
                <mc:Choice Requires="wpg">
                  <w:drawing>
                    <wp:inline distT="0" distB="0" distL="0" distR="0">
                      <wp:extent cx="3405795" cy="179936"/>
                      <wp:effectExtent l="0" t="0" r="0" b="0"/>
                      <wp:docPr id="68897" name="Group 68897"/>
                      <wp:cNvGraphicFramePr/>
                      <a:graphic xmlns:a="http://schemas.openxmlformats.org/drawingml/2006/main">
                        <a:graphicData uri="http://schemas.microsoft.com/office/word/2010/wordprocessingGroup">
                          <wpg:wgp>
                            <wpg:cNvGrpSpPr/>
                            <wpg:grpSpPr>
                              <a:xfrm>
                                <a:off x="0" y="0"/>
                                <a:ext cx="3405795" cy="179936"/>
                                <a:chOff x="0" y="0"/>
                                <a:chExt cx="3405795" cy="179936"/>
                              </a:xfrm>
                            </wpg:grpSpPr>
                            <wps:wsp>
                              <wps:cNvPr id="80774" name="Shape 80774"/>
                              <wps:cNvSpPr/>
                              <wps:spPr>
                                <a:xfrm>
                                  <a:off x="0" y="0"/>
                                  <a:ext cx="3405795" cy="9144"/>
                                </a:xfrm>
                                <a:custGeom>
                                  <a:avLst/>
                                  <a:gdLst/>
                                  <a:ahLst/>
                                  <a:cxnLst/>
                                  <a:rect l="0" t="0" r="0" b="0"/>
                                  <a:pathLst>
                                    <a:path w="3405795" h="9144">
                                      <a:moveTo>
                                        <a:pt x="0" y="0"/>
                                      </a:moveTo>
                                      <a:lnTo>
                                        <a:pt x="3405795" y="0"/>
                                      </a:lnTo>
                                      <a:lnTo>
                                        <a:pt x="34057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775" name="Shape 80775"/>
                              <wps:cNvSpPr/>
                              <wps:spPr>
                                <a:xfrm>
                                  <a:off x="0" y="171726"/>
                                  <a:ext cx="3405795" cy="9144"/>
                                </a:xfrm>
                                <a:custGeom>
                                  <a:avLst/>
                                  <a:gdLst/>
                                  <a:ahLst/>
                                  <a:cxnLst/>
                                  <a:rect l="0" t="0" r="0" b="0"/>
                                  <a:pathLst>
                                    <a:path w="3405795" h="9144">
                                      <a:moveTo>
                                        <a:pt x="0" y="0"/>
                                      </a:moveTo>
                                      <a:lnTo>
                                        <a:pt x="3405795" y="0"/>
                                      </a:lnTo>
                                      <a:lnTo>
                                        <a:pt x="34057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8897" style="width:268.173pt;height:14.1682pt;mso-position-horizontal-relative:char;mso-position-vertical-relative:line" coordsize="34057,1799">
                      <v:shape id="Shape 80776" style="position:absolute;width:34057;height:91;left:0;top:0;" coordsize="3405795,9144" path="m0,0l3405795,0l3405795,9144l0,9144l0,0">
                        <v:stroke weight="0pt" endcap="flat" joinstyle="miter" miterlimit="10" on="false" color="#000000" opacity="0"/>
                        <v:fill on="true" color="#000000"/>
                      </v:shape>
                      <v:shape id="Shape 80777" style="position:absolute;width:34057;height:91;left:0;top:1717;" coordsize="3405795,9144" path="m0,0l3405795,0l3405795,9144l0,9144l0,0">
                        <v:stroke weight="0pt" endcap="flat" joinstyle="miter" miterlimit="10" on="false" color="#000000" opacity="0"/>
                        <v:fill on="true" color="#000000"/>
                      </v:shape>
                    </v:group>
                  </w:pict>
                </mc:Fallback>
              </mc:AlternateContent>
            </w:r>
            <w:r>
              <w:rPr>
                <w:b/>
                <w:sz w:val="20"/>
              </w:rPr>
              <w:t>2021</w:t>
            </w:r>
            <w:r>
              <w:rPr>
                <w:b/>
                <w:sz w:val="20"/>
              </w:rPr>
              <w:tab/>
              <w:t>2022</w:t>
            </w:r>
          </w:p>
          <w:p w:rsidR="005D2520" w:rsidRDefault="00BE1161">
            <w:pPr>
              <w:tabs>
                <w:tab w:val="center" w:pos="529"/>
                <w:tab w:val="center" w:pos="1486"/>
              </w:tabs>
              <w:spacing w:after="3" w:line="259" w:lineRule="auto"/>
              <w:ind w:right="0" w:firstLine="0"/>
              <w:jc w:val="left"/>
            </w:pPr>
            <w:r>
              <w:tab/>
            </w:r>
            <w:r>
              <w:rPr>
                <w:sz w:val="20"/>
              </w:rPr>
              <w:t>2.885,42</w:t>
            </w:r>
            <w:r>
              <w:rPr>
                <w:sz w:val="20"/>
              </w:rPr>
              <w:tab/>
              <w:t>3.734,36</w:t>
            </w:r>
          </w:p>
          <w:p w:rsidR="005D2520" w:rsidRDefault="00BE1161">
            <w:pPr>
              <w:spacing w:after="17" w:line="259" w:lineRule="auto"/>
              <w:ind w:right="0" w:firstLine="0"/>
              <w:jc w:val="left"/>
            </w:pPr>
            <w:r>
              <w:rPr>
                <w:sz w:val="20"/>
              </w:rPr>
              <w:t>727.852,60 888.467,47</w:t>
            </w:r>
          </w:p>
          <w:p w:rsidR="005D2520" w:rsidRDefault="00BE1161">
            <w:pPr>
              <w:tabs>
                <w:tab w:val="center" w:pos="604"/>
                <w:tab w:val="center" w:pos="1608"/>
              </w:tabs>
              <w:spacing w:after="3" w:line="259" w:lineRule="auto"/>
              <w:ind w:right="0" w:firstLine="0"/>
              <w:jc w:val="left"/>
            </w:pPr>
            <w:r>
              <w:tab/>
            </w:r>
            <w:r>
              <w:rPr>
                <w:sz w:val="20"/>
                <w:u w:val="single" w:color="000000"/>
              </w:rPr>
              <w:t>121,21</w:t>
            </w:r>
            <w:r>
              <w:rPr>
                <w:sz w:val="20"/>
                <w:u w:val="single" w:color="000000"/>
              </w:rPr>
              <w:tab/>
              <w:t>46,40</w:t>
            </w:r>
          </w:p>
          <w:p w:rsidR="005D2520" w:rsidRDefault="00BE1161">
            <w:pPr>
              <w:spacing w:after="0" w:line="259" w:lineRule="auto"/>
              <w:ind w:left="1" w:right="0" w:firstLine="0"/>
              <w:jc w:val="left"/>
            </w:pPr>
            <w:r>
              <w:rPr>
                <w:b/>
                <w:sz w:val="20"/>
                <w:u w:val="single" w:color="000000"/>
              </w:rPr>
              <w:t>730.859,23 892.248,23</w:t>
            </w:r>
          </w:p>
        </w:tc>
        <w:tc>
          <w:tcPr>
            <w:tcW w:w="749" w:type="dxa"/>
            <w:tcBorders>
              <w:top w:val="nil"/>
              <w:left w:val="nil"/>
              <w:bottom w:val="nil"/>
              <w:right w:val="nil"/>
            </w:tcBorders>
          </w:tcPr>
          <w:p w:rsidR="005D2520" w:rsidRDefault="00BE1161">
            <w:pPr>
              <w:spacing w:line="259" w:lineRule="auto"/>
              <w:ind w:right="0" w:firstLine="0"/>
              <w:jc w:val="left"/>
            </w:pPr>
            <w:r>
              <w:rPr>
                <w:b/>
                <w:sz w:val="20"/>
              </w:rPr>
              <w:t>Var.%</w:t>
            </w:r>
          </w:p>
          <w:p w:rsidR="005D2520" w:rsidRDefault="00BE1161">
            <w:pPr>
              <w:spacing w:after="3" w:line="259" w:lineRule="auto"/>
              <w:ind w:left="80" w:right="0" w:firstLine="0"/>
            </w:pPr>
            <w:r>
              <w:rPr>
                <w:sz w:val="20"/>
              </w:rPr>
              <w:t>29,42%</w:t>
            </w:r>
          </w:p>
          <w:p w:rsidR="005D2520" w:rsidRDefault="00BE1161">
            <w:pPr>
              <w:spacing w:line="259" w:lineRule="auto"/>
              <w:ind w:left="80" w:right="0" w:firstLine="0"/>
            </w:pPr>
            <w:r>
              <w:rPr>
                <w:sz w:val="20"/>
              </w:rPr>
              <w:t>22,07%</w:t>
            </w:r>
          </w:p>
          <w:p w:rsidR="005D2520" w:rsidRDefault="00BE1161">
            <w:pPr>
              <w:spacing w:after="32" w:line="259" w:lineRule="auto"/>
              <w:ind w:left="12" w:right="0" w:firstLine="0"/>
            </w:pPr>
            <w:r>
              <w:rPr>
                <w:sz w:val="20"/>
                <w:u w:val="single" w:color="000000"/>
              </w:rPr>
              <w:t>‐61,72%</w:t>
            </w:r>
          </w:p>
          <w:p w:rsidR="005D2520" w:rsidRDefault="00BE1161">
            <w:pPr>
              <w:spacing w:after="0" w:line="259" w:lineRule="auto"/>
              <w:ind w:left="81" w:right="0" w:firstLine="0"/>
            </w:pPr>
            <w:r>
              <w:rPr>
                <w:b/>
                <w:sz w:val="20"/>
                <w:u w:val="single" w:color="000000"/>
              </w:rPr>
              <w:t>22,08%</w:t>
            </w:r>
            <w:r>
              <w:rPr>
                <w:sz w:val="33"/>
                <w:vertAlign w:val="subscript"/>
              </w:rPr>
              <w:t xml:space="preserve"> </w:t>
            </w:r>
          </w:p>
        </w:tc>
      </w:tr>
    </w:tbl>
    <w:p w:rsidR="005D2520" w:rsidRDefault="00BE1161">
      <w:pPr>
        <w:spacing w:after="0" w:line="259" w:lineRule="auto"/>
        <w:ind w:left="2" w:right="1135" w:firstLine="0"/>
        <w:jc w:val="left"/>
      </w:pPr>
      <w:r>
        <w:rPr>
          <w:color w:val="FF0000"/>
        </w:rPr>
        <w:t xml:space="preserve"> </w:t>
      </w:r>
    </w:p>
    <w:p w:rsidR="005D2520" w:rsidRDefault="00BE1161">
      <w:pPr>
        <w:ind w:left="512" w:right="34" w:firstLine="0"/>
      </w:pPr>
      <w:r>
        <w:t xml:space="preserve">Con respecto al control interno del inmovilizado, se ha verificado: </w:t>
      </w:r>
    </w:p>
    <w:p w:rsidR="005D2520" w:rsidRDefault="00BE1161">
      <w:pPr>
        <w:spacing w:after="0" w:line="259" w:lineRule="auto"/>
        <w:ind w:left="2" w:right="0" w:firstLine="0"/>
        <w:jc w:val="left"/>
      </w:pPr>
      <w:r>
        <w:t xml:space="preserve"> </w:t>
      </w:r>
    </w:p>
    <w:p w:rsidR="005D2520" w:rsidRDefault="00BE1161">
      <w:pPr>
        <w:spacing w:after="557"/>
        <w:ind w:left="633" w:right="34" w:hanging="121"/>
      </w:pPr>
      <w:r>
        <w:t xml:space="preserve">‐ La existencia de un registro auxiliar para cada unidad de activo que facilita el análisis y conocimiento de adiciones, retiros y amortizaciones realizadas.  </w:t>
      </w:r>
    </w:p>
    <w:p w:rsidR="005D2520" w:rsidRDefault="00BE1161">
      <w:pPr>
        <w:spacing w:after="3" w:line="259" w:lineRule="auto"/>
        <w:ind w:left="10" w:right="42" w:hanging="10"/>
        <w:jc w:val="right"/>
      </w:pPr>
      <w:r>
        <w:rPr>
          <w:rFonts w:ascii="Times New Roman" w:eastAsia="Times New Roman" w:hAnsi="Times New Roman" w:cs="Times New Roman"/>
        </w:rPr>
        <w:t xml:space="preserve"> 28 de 35  </w:t>
      </w:r>
    </w:p>
    <w:p w:rsidR="005D2520" w:rsidRDefault="00BE1161">
      <w:pPr>
        <w:ind w:left="633" w:right="34" w:hanging="121"/>
      </w:pPr>
      <w:r>
        <w:t xml:space="preserve">‐ Las facturas de las inversiones están debidamente autorizadas, solicitándose en ocasiones varios presupuestos y estando el elegido visado por el Gerente.  </w:t>
      </w:r>
    </w:p>
    <w:p w:rsidR="005D2520" w:rsidRDefault="00BE1161">
      <w:pPr>
        <w:spacing w:after="0" w:line="259" w:lineRule="auto"/>
        <w:ind w:left="512" w:right="0" w:firstLine="0"/>
        <w:jc w:val="left"/>
      </w:pPr>
      <w:r>
        <w:t xml:space="preserve"> </w:t>
      </w:r>
    </w:p>
    <w:p w:rsidR="005D2520" w:rsidRDefault="00BE1161">
      <w:pPr>
        <w:ind w:left="512" w:right="34" w:firstLine="0"/>
      </w:pPr>
      <w:r>
        <w:t xml:space="preserve">Las altas de inmovilizado del ejercicio 2022 han sido las siguientes: </w:t>
      </w:r>
    </w:p>
    <w:p w:rsidR="005D2520" w:rsidRDefault="00BE1161">
      <w:pPr>
        <w:spacing w:after="0" w:line="259" w:lineRule="auto"/>
        <w:ind w:left="2" w:right="0" w:firstLine="0"/>
        <w:jc w:val="left"/>
      </w:pPr>
      <w:r>
        <w:t xml:space="preserve"> </w:t>
      </w:r>
    </w:p>
    <w:p w:rsidR="005D2520" w:rsidRDefault="00BE1161">
      <w:pPr>
        <w:pStyle w:val="Heading5"/>
        <w:spacing w:after="0"/>
        <w:ind w:left="0" w:right="51" w:firstLine="0"/>
        <w:jc w:val="center"/>
      </w:pPr>
      <w:r>
        <w:rPr>
          <w:noProof/>
        </w:rPr>
        <mc:AlternateContent>
          <mc:Choice Requires="wpg">
            <w:drawing>
              <wp:inline distT="0" distB="0" distL="0" distR="0">
                <wp:extent cx="2681943" cy="179936"/>
                <wp:effectExtent l="0" t="0" r="0" b="0"/>
                <wp:docPr id="66444" name="Group 66444"/>
                <wp:cNvGraphicFramePr/>
                <a:graphic xmlns:a="http://schemas.openxmlformats.org/drawingml/2006/main">
                  <a:graphicData uri="http://schemas.microsoft.com/office/word/2010/wordprocessingGroup">
                    <wpg:wgp>
                      <wpg:cNvGrpSpPr/>
                      <wpg:grpSpPr>
                        <a:xfrm>
                          <a:off x="0" y="0"/>
                          <a:ext cx="2681943" cy="179936"/>
                          <a:chOff x="0" y="0"/>
                          <a:chExt cx="2681943" cy="179936"/>
                        </a:xfrm>
                      </wpg:grpSpPr>
                      <wps:wsp>
                        <wps:cNvPr id="7077" name="Rectangle 7077"/>
                        <wps:cNvSpPr/>
                        <wps:spPr>
                          <a:xfrm>
                            <a:off x="700589" y="43341"/>
                            <a:ext cx="910085" cy="173805"/>
                          </a:xfrm>
                          <a:prstGeom prst="rect">
                            <a:avLst/>
                          </a:prstGeom>
                          <a:ln>
                            <a:noFill/>
                          </a:ln>
                        </wps:spPr>
                        <wps:txbx>
                          <w:txbxContent>
                            <w:p w:rsidR="005D2520" w:rsidRDefault="00BE1161">
                              <w:pPr>
                                <w:spacing w:after="160" w:line="259" w:lineRule="auto"/>
                                <w:ind w:right="0" w:firstLine="0"/>
                                <w:jc w:val="left"/>
                              </w:pPr>
                              <w:r>
                                <w:rPr>
                                  <w:b/>
                                  <w:sz w:val="20"/>
                                </w:rPr>
                                <w:t>Inmovilizado</w:t>
                              </w:r>
                            </w:p>
                          </w:txbxContent>
                        </wps:txbx>
                        <wps:bodyPr horzOverflow="overflow" vert="horz" lIns="0" tIns="0" rIns="0" bIns="0" rtlCol="0">
                          <a:noAutofit/>
                        </wps:bodyPr>
                      </wps:wsp>
                      <wps:wsp>
                        <wps:cNvPr id="80778" name="Shape 80778"/>
                        <wps:cNvSpPr/>
                        <wps:spPr>
                          <a:xfrm>
                            <a:off x="0" y="0"/>
                            <a:ext cx="2681943" cy="9144"/>
                          </a:xfrm>
                          <a:custGeom>
                            <a:avLst/>
                            <a:gdLst/>
                            <a:ahLst/>
                            <a:cxnLst/>
                            <a:rect l="0" t="0" r="0" b="0"/>
                            <a:pathLst>
                              <a:path w="2681943" h="9144">
                                <a:moveTo>
                                  <a:pt x="0" y="0"/>
                                </a:moveTo>
                                <a:lnTo>
                                  <a:pt x="2681943" y="0"/>
                                </a:lnTo>
                                <a:lnTo>
                                  <a:pt x="26819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30" name="Shape 3730"/>
                        <wps:cNvSpPr/>
                        <wps:spPr>
                          <a:xfrm>
                            <a:off x="0" y="171042"/>
                            <a:ext cx="2681943" cy="0"/>
                          </a:xfrm>
                          <a:custGeom>
                            <a:avLst/>
                            <a:gdLst/>
                            <a:ahLst/>
                            <a:cxnLst/>
                            <a:rect l="0" t="0" r="0" b="0"/>
                            <a:pathLst>
                              <a:path w="2681943">
                                <a:moveTo>
                                  <a:pt x="0" y="0"/>
                                </a:moveTo>
                                <a:lnTo>
                                  <a:pt x="2681943" y="0"/>
                                </a:lnTo>
                              </a:path>
                            </a:pathLst>
                          </a:custGeom>
                          <a:ln w="684" cap="flat">
                            <a:miter lim="127000"/>
                          </a:ln>
                        </wps:spPr>
                        <wps:style>
                          <a:lnRef idx="1">
                            <a:srgbClr val="000000"/>
                          </a:lnRef>
                          <a:fillRef idx="0">
                            <a:srgbClr val="000000">
                              <a:alpha val="0"/>
                            </a:srgbClr>
                          </a:fillRef>
                          <a:effectRef idx="0">
                            <a:scrgbClr r="0" g="0" b="0"/>
                          </a:effectRef>
                          <a:fontRef idx="none"/>
                        </wps:style>
                        <wps:bodyPr/>
                      </wps:wsp>
                      <wps:wsp>
                        <wps:cNvPr id="80779" name="Shape 80779"/>
                        <wps:cNvSpPr/>
                        <wps:spPr>
                          <a:xfrm>
                            <a:off x="0" y="171042"/>
                            <a:ext cx="2681943" cy="9144"/>
                          </a:xfrm>
                          <a:custGeom>
                            <a:avLst/>
                            <a:gdLst/>
                            <a:ahLst/>
                            <a:cxnLst/>
                            <a:rect l="0" t="0" r="0" b="0"/>
                            <a:pathLst>
                              <a:path w="2681943" h="9144">
                                <a:moveTo>
                                  <a:pt x="0" y="0"/>
                                </a:moveTo>
                                <a:lnTo>
                                  <a:pt x="2681943" y="0"/>
                                </a:lnTo>
                                <a:lnTo>
                                  <a:pt x="26819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6444" style="width:211.177pt;height:14.1682pt;mso-position-horizontal-relative:char;mso-position-vertical-relative:line" coordsize="26819,1799">
                <v:rect id="Rectangle 7077" style="position:absolute;width:9100;height:1738;left:7005;top:433;" filled="f" stroked="f">
                  <v:textbox inset="0,0,0,0">
                    <w:txbxContent>
                      <w:p>
                        <w:pPr>
                          <w:spacing w:before="0" w:after="160" w:line="259" w:lineRule="auto"/>
                          <w:ind w:right="0" w:firstLine="0"/>
                          <w:jc w:val="left"/>
                        </w:pPr>
                        <w:r>
                          <w:rPr>
                            <w:rFonts w:cs="Calibri" w:hAnsi="Calibri" w:eastAsia="Calibri" w:ascii="Calibri"/>
                            <w:b w:val="1"/>
                            <w:sz w:val="20"/>
                          </w:rPr>
                          <w:t xml:space="preserve">Inmovilizado</w:t>
                        </w:r>
                      </w:p>
                    </w:txbxContent>
                  </v:textbox>
                </v:rect>
                <v:shape id="Shape 80780" style="position:absolute;width:26819;height:91;left:0;top:0;" coordsize="2681943,9144" path="m0,0l2681943,0l2681943,9144l0,9144l0,0">
                  <v:stroke weight="0pt" endcap="flat" joinstyle="miter" miterlimit="10" on="false" color="#000000" opacity="0"/>
                  <v:fill on="true" color="#000000"/>
                </v:shape>
                <v:shape id="Shape 3730" style="position:absolute;width:26819;height:0;left:0;top:1710;" coordsize="2681943,0" path="m0,0l2681943,0">
                  <v:stroke weight="0.0538716pt" endcap="flat" joinstyle="miter" miterlimit="10" on="true" color="#000000"/>
                  <v:fill on="false" color="#000000" opacity="0"/>
                </v:shape>
                <v:shape id="Shape 80781" style="position:absolute;width:26819;height:91;left:0;top:1710;" coordsize="2681943,9144" path="m0,0l2681943,0l2681943,9144l0,9144l0,0">
                  <v:stroke weight="0pt" endcap="flat" joinstyle="miter" miterlimit="10" on="false" color="#000000" opacity="0"/>
                  <v:fill on="true" color="#000000"/>
                </v:shape>
              </v:group>
            </w:pict>
          </mc:Fallback>
        </mc:AlternateContent>
      </w:r>
      <w:r>
        <w:rPr>
          <w:i w:val="0"/>
          <w:sz w:val="20"/>
        </w:rPr>
        <w:t>Altas</w:t>
      </w:r>
    </w:p>
    <w:tbl>
      <w:tblPr>
        <w:tblStyle w:val="TableGrid"/>
        <w:tblW w:w="4151" w:type="dxa"/>
        <w:tblInd w:w="1745" w:type="dxa"/>
        <w:tblCellMar>
          <w:top w:w="0" w:type="dxa"/>
          <w:left w:w="0" w:type="dxa"/>
          <w:bottom w:w="0" w:type="dxa"/>
          <w:right w:w="0" w:type="dxa"/>
        </w:tblCellMar>
        <w:tblLook w:val="04A0" w:firstRow="1" w:lastRow="0" w:firstColumn="1" w:lastColumn="0" w:noHBand="0" w:noVBand="1"/>
      </w:tblPr>
      <w:tblGrid>
        <w:gridCol w:w="3283"/>
        <w:gridCol w:w="868"/>
      </w:tblGrid>
      <w:tr w:rsidR="005D2520">
        <w:trPr>
          <w:trHeight w:val="238"/>
        </w:trPr>
        <w:tc>
          <w:tcPr>
            <w:tcW w:w="3283" w:type="dxa"/>
            <w:tcBorders>
              <w:top w:val="nil"/>
              <w:left w:val="nil"/>
              <w:bottom w:val="nil"/>
              <w:right w:val="nil"/>
            </w:tcBorders>
          </w:tcPr>
          <w:p w:rsidR="005D2520" w:rsidRDefault="00BE1161">
            <w:pPr>
              <w:spacing w:after="0" w:line="259" w:lineRule="auto"/>
              <w:ind w:right="0" w:firstLine="0"/>
              <w:jc w:val="left"/>
            </w:pPr>
            <w:r>
              <w:rPr>
                <w:sz w:val="20"/>
              </w:rPr>
              <w:t>Aplicaciones Informáticas</w:t>
            </w:r>
          </w:p>
        </w:tc>
        <w:tc>
          <w:tcPr>
            <w:tcW w:w="868" w:type="dxa"/>
            <w:tcBorders>
              <w:top w:val="nil"/>
              <w:left w:val="nil"/>
              <w:bottom w:val="nil"/>
              <w:right w:val="nil"/>
            </w:tcBorders>
          </w:tcPr>
          <w:p w:rsidR="005D2520" w:rsidRDefault="00BE1161">
            <w:pPr>
              <w:spacing w:after="0" w:line="259" w:lineRule="auto"/>
              <w:ind w:right="0" w:firstLine="0"/>
              <w:jc w:val="right"/>
            </w:pPr>
            <w:r>
              <w:rPr>
                <w:sz w:val="20"/>
              </w:rPr>
              <w:t>2.611,80</w:t>
            </w:r>
          </w:p>
        </w:tc>
      </w:tr>
      <w:tr w:rsidR="005D2520">
        <w:trPr>
          <w:trHeight w:val="269"/>
        </w:trPr>
        <w:tc>
          <w:tcPr>
            <w:tcW w:w="3283" w:type="dxa"/>
            <w:tcBorders>
              <w:top w:val="nil"/>
              <w:left w:val="nil"/>
              <w:bottom w:val="nil"/>
              <w:right w:val="nil"/>
            </w:tcBorders>
          </w:tcPr>
          <w:p w:rsidR="005D2520" w:rsidRDefault="00BE1161">
            <w:pPr>
              <w:spacing w:after="0" w:line="259" w:lineRule="auto"/>
              <w:ind w:right="0" w:firstLine="0"/>
              <w:jc w:val="left"/>
            </w:pPr>
            <w:r>
              <w:rPr>
                <w:sz w:val="20"/>
              </w:rPr>
              <w:t>Construcciones</w:t>
            </w:r>
          </w:p>
        </w:tc>
        <w:tc>
          <w:tcPr>
            <w:tcW w:w="868" w:type="dxa"/>
            <w:tcBorders>
              <w:top w:val="nil"/>
              <w:left w:val="nil"/>
              <w:bottom w:val="nil"/>
              <w:right w:val="nil"/>
            </w:tcBorders>
          </w:tcPr>
          <w:p w:rsidR="005D2520" w:rsidRDefault="00BE1161">
            <w:pPr>
              <w:spacing w:after="0" w:line="259" w:lineRule="auto"/>
              <w:ind w:left="94" w:right="0" w:firstLine="0"/>
              <w:jc w:val="left"/>
            </w:pPr>
            <w:r>
              <w:rPr>
                <w:sz w:val="20"/>
              </w:rPr>
              <w:t>21.647,69</w:t>
            </w:r>
          </w:p>
        </w:tc>
      </w:tr>
      <w:tr w:rsidR="005D2520">
        <w:trPr>
          <w:trHeight w:val="269"/>
        </w:trPr>
        <w:tc>
          <w:tcPr>
            <w:tcW w:w="3283" w:type="dxa"/>
            <w:tcBorders>
              <w:top w:val="nil"/>
              <w:left w:val="nil"/>
              <w:bottom w:val="nil"/>
              <w:right w:val="nil"/>
            </w:tcBorders>
          </w:tcPr>
          <w:p w:rsidR="005D2520" w:rsidRDefault="00BE1161">
            <w:pPr>
              <w:spacing w:after="0" w:line="259" w:lineRule="auto"/>
              <w:ind w:right="0" w:firstLine="0"/>
              <w:jc w:val="left"/>
            </w:pPr>
            <w:r>
              <w:rPr>
                <w:sz w:val="20"/>
              </w:rPr>
              <w:t xml:space="preserve">Instalaciones Técnicas </w:t>
            </w:r>
          </w:p>
        </w:tc>
        <w:tc>
          <w:tcPr>
            <w:tcW w:w="868" w:type="dxa"/>
            <w:tcBorders>
              <w:top w:val="nil"/>
              <w:left w:val="nil"/>
              <w:bottom w:val="nil"/>
              <w:right w:val="nil"/>
            </w:tcBorders>
          </w:tcPr>
          <w:p w:rsidR="005D2520" w:rsidRDefault="00BE1161">
            <w:pPr>
              <w:spacing w:after="0" w:line="259" w:lineRule="auto"/>
              <w:ind w:left="93" w:right="0" w:firstLine="0"/>
              <w:jc w:val="left"/>
            </w:pPr>
            <w:r>
              <w:rPr>
                <w:sz w:val="20"/>
              </w:rPr>
              <w:t>73.287,04</w:t>
            </w:r>
          </w:p>
        </w:tc>
      </w:tr>
      <w:tr w:rsidR="005D2520">
        <w:trPr>
          <w:trHeight w:val="269"/>
        </w:trPr>
        <w:tc>
          <w:tcPr>
            <w:tcW w:w="3283" w:type="dxa"/>
            <w:tcBorders>
              <w:top w:val="nil"/>
              <w:left w:val="nil"/>
              <w:bottom w:val="nil"/>
              <w:right w:val="nil"/>
            </w:tcBorders>
          </w:tcPr>
          <w:p w:rsidR="005D2520" w:rsidRDefault="00BE1161">
            <w:pPr>
              <w:spacing w:after="0" w:line="259" w:lineRule="auto"/>
              <w:ind w:right="0" w:firstLine="0"/>
              <w:jc w:val="left"/>
            </w:pPr>
            <w:r>
              <w:rPr>
                <w:sz w:val="20"/>
              </w:rPr>
              <w:t xml:space="preserve">Maquinaria </w:t>
            </w:r>
          </w:p>
        </w:tc>
        <w:tc>
          <w:tcPr>
            <w:tcW w:w="868" w:type="dxa"/>
            <w:tcBorders>
              <w:top w:val="nil"/>
              <w:left w:val="nil"/>
              <w:bottom w:val="nil"/>
              <w:right w:val="nil"/>
            </w:tcBorders>
          </w:tcPr>
          <w:p w:rsidR="005D2520" w:rsidRDefault="00BE1161">
            <w:pPr>
              <w:spacing w:after="0" w:line="259" w:lineRule="auto"/>
              <w:ind w:left="94" w:right="0" w:firstLine="0"/>
              <w:jc w:val="left"/>
            </w:pPr>
            <w:r>
              <w:rPr>
                <w:sz w:val="20"/>
              </w:rPr>
              <w:t>75.819,80</w:t>
            </w:r>
          </w:p>
        </w:tc>
      </w:tr>
      <w:tr w:rsidR="005D2520">
        <w:trPr>
          <w:trHeight w:val="238"/>
        </w:trPr>
        <w:tc>
          <w:tcPr>
            <w:tcW w:w="3283" w:type="dxa"/>
            <w:tcBorders>
              <w:top w:val="nil"/>
              <w:left w:val="nil"/>
              <w:bottom w:val="nil"/>
              <w:right w:val="nil"/>
            </w:tcBorders>
          </w:tcPr>
          <w:p w:rsidR="005D2520" w:rsidRDefault="00BE1161">
            <w:pPr>
              <w:spacing w:after="0" w:line="259" w:lineRule="auto"/>
              <w:ind w:right="0" w:firstLine="0"/>
              <w:jc w:val="left"/>
            </w:pPr>
            <w:r>
              <w:rPr>
                <w:sz w:val="20"/>
              </w:rPr>
              <w:t xml:space="preserve">Mobiliario </w:t>
            </w:r>
          </w:p>
        </w:tc>
        <w:tc>
          <w:tcPr>
            <w:tcW w:w="868" w:type="dxa"/>
            <w:tcBorders>
              <w:top w:val="nil"/>
              <w:left w:val="nil"/>
              <w:bottom w:val="nil"/>
              <w:right w:val="nil"/>
            </w:tcBorders>
          </w:tcPr>
          <w:p w:rsidR="005D2520" w:rsidRDefault="00BE1161">
            <w:pPr>
              <w:spacing w:after="0" w:line="259" w:lineRule="auto"/>
              <w:ind w:right="0" w:firstLine="0"/>
              <w:jc w:val="right"/>
            </w:pPr>
            <w:r>
              <w:rPr>
                <w:sz w:val="20"/>
              </w:rPr>
              <w:t>550,50</w:t>
            </w:r>
          </w:p>
        </w:tc>
      </w:tr>
    </w:tbl>
    <w:p w:rsidR="005D2520" w:rsidRDefault="00BE1161">
      <w:pPr>
        <w:spacing w:after="28" w:line="267" w:lineRule="auto"/>
        <w:ind w:left="1755" w:right="1789" w:hanging="10"/>
      </w:pPr>
      <w:r>
        <w:rPr>
          <w:sz w:val="20"/>
        </w:rPr>
        <w:t xml:space="preserve">Equipos para procesos de información 729,00 Elementos de Transportes 131.766,60 </w:t>
      </w:r>
      <w:r>
        <w:rPr>
          <w:sz w:val="20"/>
          <w:u w:val="single" w:color="000000"/>
        </w:rPr>
        <w:t>Otro Inmovilizado Material 9.640,73</w:t>
      </w:r>
    </w:p>
    <w:p w:rsidR="005D2520" w:rsidRDefault="00BE1161">
      <w:pPr>
        <w:tabs>
          <w:tab w:val="center" w:pos="1952"/>
          <w:tab w:val="center" w:pos="5463"/>
        </w:tabs>
        <w:spacing w:after="0" w:line="259" w:lineRule="auto"/>
        <w:ind w:right="0" w:firstLine="0"/>
        <w:jc w:val="left"/>
      </w:pPr>
      <w:r>
        <w:tab/>
      </w:r>
      <w:r>
        <w:rPr>
          <w:b/>
          <w:sz w:val="20"/>
          <w:u w:val="single" w:color="000000"/>
        </w:rPr>
        <w:t>Total</w:t>
      </w:r>
      <w:r>
        <w:rPr>
          <w:b/>
          <w:sz w:val="20"/>
          <w:u w:val="single" w:color="000000"/>
        </w:rPr>
        <w:tab/>
        <w:t>316.053,16</w:t>
      </w:r>
      <w:r>
        <w:rPr>
          <w:sz w:val="33"/>
          <w:vertAlign w:val="subscript"/>
        </w:rPr>
        <w:t xml:space="preserve"> </w:t>
      </w:r>
    </w:p>
    <w:p w:rsidR="005D2520" w:rsidRDefault="00BE1161">
      <w:pPr>
        <w:spacing w:after="0" w:line="259" w:lineRule="auto"/>
        <w:ind w:left="2" w:right="0" w:firstLine="0"/>
        <w:jc w:val="center"/>
      </w:pPr>
      <w:r>
        <w:t xml:space="preserve"> </w:t>
      </w:r>
    </w:p>
    <w:p w:rsidR="005D2520" w:rsidRDefault="00BE1161">
      <w:pPr>
        <w:ind w:left="-13" w:right="34" w:firstLine="0"/>
      </w:pPr>
      <w:r>
        <w:t xml:space="preserve"> Se ha verificado la documentación del 76,98% de las inversiones realizadas que corresponden, principalmente, a instalaciones técnicas, maquinaria y elementos de transportes, entre las que destacan las siguientes: </w:t>
      </w:r>
    </w:p>
    <w:p w:rsidR="005D2520" w:rsidRDefault="00BE1161">
      <w:pPr>
        <w:spacing w:after="0" w:line="259" w:lineRule="auto"/>
        <w:ind w:left="2" w:right="0" w:firstLine="0"/>
        <w:jc w:val="left"/>
      </w:pPr>
      <w:r>
        <w:t xml:space="preserve"> </w:t>
      </w:r>
    </w:p>
    <w:p w:rsidR="005D2520" w:rsidRDefault="00BE1161">
      <w:pPr>
        <w:ind w:left="648" w:right="34" w:hanging="323"/>
      </w:pPr>
      <w:r>
        <w:t>‐</w:t>
      </w:r>
      <w:r>
        <w:rPr>
          <w:rFonts w:ascii="Arial" w:eastAsia="Arial" w:hAnsi="Arial" w:cs="Arial"/>
        </w:rPr>
        <w:t xml:space="preserve"> </w:t>
      </w:r>
      <w:r>
        <w:t>Las altas en ins</w:t>
      </w:r>
      <w:r>
        <w:t>talaciones corresponden fundamentalmente a la facturación de Carlos Brito Ortega, Electrotecnia, por la adquisición e instalación de una escalera contraincendios, una flageladora de porcino, un cuadro general de maquinaria y alumbrado y un nuevo sistema de</w:t>
      </w:r>
      <w:r>
        <w:t xml:space="preserve"> evacuación de tripas para el faenado del porcino, entre otros. Además desatacan dos facturas de PF Sistemas para Mataderos S.L. por la adquisición de una cadena de transmisión para las aves por importe total de 14.888,69 €, con el fin de reducir los tiemp</w:t>
      </w:r>
      <w:r>
        <w:t xml:space="preserve">os según normas del bienestar animal. </w:t>
      </w:r>
    </w:p>
    <w:p w:rsidR="005D2520" w:rsidRDefault="00BE1161">
      <w:pPr>
        <w:spacing w:after="0" w:line="259" w:lineRule="auto"/>
        <w:ind w:left="649" w:right="0" w:firstLine="0"/>
        <w:jc w:val="left"/>
      </w:pPr>
      <w:r>
        <w:t xml:space="preserve">  </w:t>
      </w:r>
    </w:p>
    <w:p w:rsidR="005D2520" w:rsidRDefault="00BE1161">
      <w:pPr>
        <w:ind w:left="648" w:right="34" w:hanging="323"/>
      </w:pPr>
      <w:r>
        <w:t>‐</w:t>
      </w:r>
      <w:r>
        <w:rPr>
          <w:rFonts w:ascii="Arial" w:eastAsia="Arial" w:hAnsi="Arial" w:cs="Arial"/>
        </w:rPr>
        <w:t xml:space="preserve"> </w:t>
      </w:r>
      <w:r>
        <w:t>Del importe registrado en maquinaria, 39.298,10 € corresponden a la adquisición de una bomba para la depuradora del matadero general, dos máquinas apiladoras de segunda mano para el matadero de aves, un evaporador en cámara MER, la adquisición de cuatro tr</w:t>
      </w:r>
      <w:r>
        <w:t xml:space="preserve">amos de cadena especial para porcinos y la compra de nuevas poleas, piñones y rodamientos para la máquina de lava‐ carros de aves. </w:t>
      </w:r>
    </w:p>
    <w:p w:rsidR="005D2520" w:rsidRDefault="00BE1161">
      <w:pPr>
        <w:spacing w:after="0" w:line="259" w:lineRule="auto"/>
        <w:ind w:left="649" w:right="0" w:firstLine="0"/>
        <w:jc w:val="left"/>
      </w:pPr>
      <w:r>
        <w:t xml:space="preserve"> </w:t>
      </w:r>
    </w:p>
    <w:p w:rsidR="005D2520" w:rsidRDefault="00BE1161">
      <w:pPr>
        <w:ind w:left="648" w:right="34" w:hanging="323"/>
      </w:pPr>
      <w:r>
        <w:t>‐</w:t>
      </w:r>
      <w:r>
        <w:rPr>
          <w:rFonts w:ascii="Arial" w:eastAsia="Arial" w:hAnsi="Arial" w:cs="Arial"/>
        </w:rPr>
        <w:t xml:space="preserve"> </w:t>
      </w:r>
      <w:r>
        <w:t>Las altas en elementos de transportes, 131.766,60 € corresponden a la adquisición de los dos vehículos de segunda mano a Scania Hispania S.A. por importe total de 87.600 € y, a los gastos necesarios para su puesta en funcionamiento por importe total de 47.</w:t>
      </w:r>
      <w:r>
        <w:t xml:space="preserve">166,60 €. Se ha verificado materialmente esta inversión. </w:t>
      </w:r>
    </w:p>
    <w:p w:rsidR="005D2520" w:rsidRDefault="00BE1161">
      <w:pPr>
        <w:spacing w:after="651" w:line="259" w:lineRule="auto"/>
        <w:ind w:left="2" w:right="0" w:firstLine="0"/>
        <w:jc w:val="left"/>
      </w:pPr>
      <w:r>
        <w:t xml:space="preserve"> </w:t>
      </w:r>
    </w:p>
    <w:p w:rsidR="005D2520" w:rsidRDefault="00BE1161">
      <w:pPr>
        <w:spacing w:after="3" w:line="259" w:lineRule="auto"/>
        <w:ind w:left="10" w:right="42" w:hanging="10"/>
        <w:jc w:val="right"/>
      </w:pPr>
      <w:r>
        <w:rPr>
          <w:rFonts w:ascii="Times New Roman" w:eastAsia="Times New Roman" w:hAnsi="Times New Roman" w:cs="Times New Roman"/>
        </w:rPr>
        <w:t xml:space="preserve"> 29 de 35  </w:t>
      </w:r>
    </w:p>
    <w:p w:rsidR="005D2520" w:rsidRDefault="00BE1161">
      <w:pPr>
        <w:pStyle w:val="Heading1"/>
        <w:ind w:left="12" w:right="0"/>
      </w:pPr>
      <w:bookmarkStart w:id="30" w:name="_Toc79170"/>
      <w:r>
        <w:t>9.‐</w:t>
      </w:r>
      <w:r>
        <w:rPr>
          <w:rFonts w:ascii="Arial" w:eastAsia="Arial" w:hAnsi="Arial" w:cs="Arial"/>
        </w:rPr>
        <w:t xml:space="preserve"> </w:t>
      </w:r>
      <w:r>
        <w:t xml:space="preserve">HECHOS POSTERIORES  </w:t>
      </w:r>
      <w:bookmarkEnd w:id="30"/>
    </w:p>
    <w:p w:rsidR="005D2520" w:rsidRDefault="00BE1161">
      <w:pPr>
        <w:ind w:left="-13" w:right="34"/>
      </w:pPr>
      <w:r>
        <w:t>Con posterioridad al cierre del ejercicio se ha producido el siguiente hecho que consideramos necesario destacar dado su impacto en las cuentas de la Sociedad:</w:t>
      </w:r>
      <w:r>
        <w:t xml:space="preserve"> </w:t>
      </w:r>
    </w:p>
    <w:p w:rsidR="005D2520" w:rsidRDefault="00BE1161">
      <w:pPr>
        <w:spacing w:after="0" w:line="259" w:lineRule="auto"/>
        <w:ind w:left="512" w:right="0" w:firstLine="0"/>
        <w:jc w:val="left"/>
      </w:pPr>
      <w:r>
        <w:t xml:space="preserve"> </w:t>
      </w:r>
    </w:p>
    <w:p w:rsidR="005D2520" w:rsidRDefault="00BE1161">
      <w:pPr>
        <w:ind w:left="512" w:right="34" w:firstLine="0"/>
      </w:pPr>
      <w:r>
        <w:t xml:space="preserve">Se ha verificado la Resolución nº1, de 16 de enero de 2023, de la Consejería de </w:t>
      </w:r>
    </w:p>
    <w:p w:rsidR="005D2520" w:rsidRDefault="00BE1161">
      <w:pPr>
        <w:ind w:left="-13" w:right="34" w:firstLine="0"/>
      </w:pPr>
      <w:r>
        <w:t>Gobierno de Presidencia del Cabildo de Gran Canaria, mediante la que se adscribe a  Mataderos Insulares de Gran Canaria, S.L., del inmueble situado en la subida a Mercalas</w:t>
      </w:r>
      <w:r>
        <w:t>palmas, en Cuesta Ramón, del término municipal de Las Palmas de Gran Canaria, para la gestión de dichas instalaciones, siendo de cuenta y cargo de dicha Entidad, todos los gastos de conservación y mantenimiento del inmueble y de su inmovilizado, así como l</w:t>
      </w:r>
      <w:r>
        <w:t xml:space="preserve">os gastos de agua, luz, comunidad y cualesquiera otros que se puedan generar. Al acta de adscripción, firmada el 3 de febrero de 2023, se anexan las valoraciones del inmovilizado a adscribir. </w:t>
      </w:r>
    </w:p>
    <w:p w:rsidR="005D2520" w:rsidRDefault="00BE1161">
      <w:pPr>
        <w:spacing w:after="0" w:line="259" w:lineRule="auto"/>
        <w:ind w:left="512" w:right="0" w:firstLine="0"/>
        <w:jc w:val="left"/>
      </w:pPr>
      <w:r>
        <w:t xml:space="preserve"> </w:t>
      </w:r>
    </w:p>
    <w:p w:rsidR="005D2520" w:rsidRDefault="00BE1161">
      <w:pPr>
        <w:ind w:left="-13" w:right="34"/>
      </w:pPr>
      <w:r>
        <w:t xml:space="preserve">El valor del inmueble según certificación catastral es 1.497.459,94 €, siendo el valor catastral del suelo 245.693,75 € y el de la construcción 1.251.766,19 €. </w:t>
      </w:r>
    </w:p>
    <w:p w:rsidR="005D2520" w:rsidRDefault="00BE1161">
      <w:pPr>
        <w:spacing w:after="0" w:line="259" w:lineRule="auto"/>
        <w:ind w:left="512" w:right="0" w:firstLine="0"/>
        <w:jc w:val="left"/>
      </w:pPr>
      <w:r>
        <w:t xml:space="preserve"> </w:t>
      </w:r>
    </w:p>
    <w:p w:rsidR="005D2520" w:rsidRDefault="00BE1161">
      <w:pPr>
        <w:ind w:left="-13" w:right="34"/>
      </w:pPr>
      <w:r>
        <w:t>El valor del inmueble según tasación realizada por la entidad Tasaciones Inmobiliarias, S.A.U</w:t>
      </w:r>
      <w:r>
        <w:t xml:space="preserve">., TINSA, de fecha 8 de junio de 2022, asciende a 3.462.868,80 €, siendo el valor del suelo 463.250 € y el de la construcción de 2.999.618,60 €. </w:t>
      </w:r>
    </w:p>
    <w:p w:rsidR="005D2520" w:rsidRDefault="00BE1161">
      <w:pPr>
        <w:spacing w:after="0" w:line="259" w:lineRule="auto"/>
        <w:ind w:left="2" w:right="0" w:firstLine="0"/>
        <w:jc w:val="left"/>
      </w:pPr>
      <w:r>
        <w:t xml:space="preserve"> </w:t>
      </w:r>
      <w:r>
        <w:tab/>
        <w:t xml:space="preserve"> </w:t>
      </w:r>
    </w:p>
    <w:p w:rsidR="005D2520" w:rsidRDefault="00BE1161">
      <w:pPr>
        <w:ind w:left="-13" w:right="34"/>
      </w:pPr>
      <w:r>
        <w:t>Finalmente, el inventario valorado realizado por Italroman S.L., de la maquinaria y bienes de equipo, a ad</w:t>
      </w:r>
      <w:r>
        <w:t xml:space="preserve">scribir a Mataderos Insulares asciende a 555.596,90 €. </w:t>
      </w:r>
    </w:p>
    <w:p w:rsidR="005D2520" w:rsidRDefault="00BE1161">
      <w:pPr>
        <w:spacing w:after="195" w:line="259" w:lineRule="auto"/>
        <w:ind w:left="512" w:right="0" w:firstLine="0"/>
        <w:jc w:val="left"/>
      </w:pPr>
      <w:r>
        <w:t xml:space="preserve"> </w:t>
      </w:r>
    </w:p>
    <w:p w:rsidR="005D2520" w:rsidRDefault="00BE1161">
      <w:pPr>
        <w:pStyle w:val="Heading1"/>
        <w:ind w:left="12" w:right="0"/>
      </w:pPr>
      <w:bookmarkStart w:id="31" w:name="_Toc79171"/>
      <w:r>
        <w:t>10.‐</w:t>
      </w:r>
      <w:r>
        <w:rPr>
          <w:rFonts w:ascii="Arial" w:eastAsia="Arial" w:hAnsi="Arial" w:cs="Arial"/>
        </w:rPr>
        <w:t xml:space="preserve"> </w:t>
      </w:r>
      <w:r>
        <w:t xml:space="preserve">COMENTARIOS A LAS ALEGACIONES  </w:t>
      </w:r>
      <w:bookmarkEnd w:id="31"/>
    </w:p>
    <w:p w:rsidR="005D2520" w:rsidRDefault="00BE1161">
      <w:pPr>
        <w:spacing w:after="0" w:line="259" w:lineRule="auto"/>
        <w:ind w:left="2" w:right="0" w:firstLine="0"/>
        <w:jc w:val="left"/>
      </w:pPr>
      <w:r>
        <w:t xml:space="preserve"> </w:t>
      </w:r>
    </w:p>
    <w:p w:rsidR="005D2520" w:rsidRDefault="00BE1161">
      <w:pPr>
        <w:ind w:left="-13" w:right="34"/>
      </w:pPr>
      <w:r>
        <w:t>A continuación se comentan las alegaciones realizadas por la Entidad, recibidas en esta Intervención el 15 de junio de 2023, siguiendo el esquema presentado po</w:t>
      </w:r>
      <w:r>
        <w:t xml:space="preserve">r el Gerente, indicando la modificación del informe provisional, en caso de que sea procedente, y las razones por las que no se considera necesario la modificación del informe, en caso contrario: </w:t>
      </w:r>
    </w:p>
    <w:p w:rsidR="005D2520" w:rsidRDefault="00BE1161">
      <w:pPr>
        <w:spacing w:after="0" w:line="259" w:lineRule="auto"/>
        <w:ind w:left="2" w:right="0" w:firstLine="0"/>
        <w:jc w:val="left"/>
      </w:pPr>
      <w:r>
        <w:t xml:space="preserve"> </w:t>
      </w:r>
    </w:p>
    <w:p w:rsidR="005D2520" w:rsidRDefault="00BE1161">
      <w:pPr>
        <w:ind w:left="-13" w:right="34" w:firstLine="0"/>
      </w:pPr>
      <w:r>
        <w:rPr>
          <w:b/>
        </w:rPr>
        <w:t xml:space="preserve">1ª y 3ª Alegación: </w:t>
      </w:r>
      <w:r>
        <w:t>En relación con los pagos a trabajador</w:t>
      </w:r>
      <w:r>
        <w:t>es de Mataderos registrados como gastos de Otros servicios y Servicios excepcionales, que no se han incluido en nómina, comentado en el epígrafe conclusiones y recomendaciones, la Sociedad alega, que los trabajos realizados por estos trabajadores en esas f</w:t>
      </w:r>
      <w:r>
        <w:t>erias, son trabajos que no tienen que ver con su actividad, ni categoría profesional, sino que se realizan de forma voluntaria, fuera de horario de trabajo, y fuera de las instalaciones y centro de trabajo. Añade la Entidad que procederá a incluirlos en la</w:t>
      </w:r>
      <w:r>
        <w:t xml:space="preserve">s nóminas de cada uno de los trabajadores, en concepto de gratificaciones extraordinarias.  </w:t>
      </w:r>
    </w:p>
    <w:p w:rsidR="005D2520" w:rsidRDefault="00BE1161">
      <w:pPr>
        <w:spacing w:after="418" w:line="259" w:lineRule="auto"/>
        <w:ind w:left="2" w:right="0" w:firstLine="0"/>
        <w:jc w:val="left"/>
      </w:pPr>
      <w:r>
        <w:t xml:space="preserve"> </w:t>
      </w:r>
    </w:p>
    <w:p w:rsidR="005D2520" w:rsidRDefault="00BE1161">
      <w:pPr>
        <w:spacing w:after="3" w:line="259" w:lineRule="auto"/>
        <w:ind w:left="10" w:right="42" w:hanging="10"/>
        <w:jc w:val="right"/>
      </w:pPr>
      <w:r>
        <w:rPr>
          <w:rFonts w:ascii="Times New Roman" w:eastAsia="Times New Roman" w:hAnsi="Times New Roman" w:cs="Times New Roman"/>
        </w:rPr>
        <w:t xml:space="preserve"> 30 de 35  </w:t>
      </w:r>
    </w:p>
    <w:p w:rsidR="005D2520" w:rsidRDefault="00BE1161">
      <w:pPr>
        <w:ind w:left="-13" w:right="34"/>
      </w:pPr>
      <w:r>
        <w:t xml:space="preserve">Dejamos constancia de la intención de la Entidad de incluir el pago de estas tareas en la nómina, si bien esta Intervención no considera procedente la modificación del informe en este punto.   </w:t>
      </w:r>
    </w:p>
    <w:p w:rsidR="005D2520" w:rsidRDefault="00BE1161">
      <w:pPr>
        <w:spacing w:after="0" w:line="259" w:lineRule="auto"/>
        <w:ind w:left="512" w:right="0" w:firstLine="0"/>
        <w:jc w:val="left"/>
      </w:pPr>
      <w:r>
        <w:t xml:space="preserve"> </w:t>
      </w:r>
    </w:p>
    <w:p w:rsidR="005D2520" w:rsidRDefault="00BE1161">
      <w:pPr>
        <w:ind w:left="-13" w:right="34"/>
      </w:pPr>
      <w:r>
        <w:t>La Sociedad detalla las circunstancias y actividades que han</w:t>
      </w:r>
      <w:r>
        <w:t xml:space="preserve"> dado lugar a los referidos pagos, ya conocidas por esta Intervención y enumeradas  en el informe provisional, no considerando necesario ampliar la información.  </w:t>
      </w:r>
    </w:p>
    <w:p w:rsidR="005D2520" w:rsidRDefault="00BE1161">
      <w:pPr>
        <w:spacing w:after="0" w:line="259" w:lineRule="auto"/>
        <w:ind w:left="2" w:right="0" w:firstLine="0"/>
        <w:jc w:val="left"/>
      </w:pPr>
      <w:r>
        <w:t xml:space="preserve"> </w:t>
      </w:r>
    </w:p>
    <w:p w:rsidR="005D2520" w:rsidRDefault="00BE1161">
      <w:pPr>
        <w:ind w:left="-13" w:right="34" w:firstLine="0"/>
      </w:pPr>
      <w:r>
        <w:rPr>
          <w:b/>
        </w:rPr>
        <w:t xml:space="preserve">2ª Alegación: </w:t>
      </w:r>
      <w:r>
        <w:t>Sobre la advertencia relacionada con el incremento de la plantilla, por conve</w:t>
      </w:r>
      <w:r>
        <w:t xml:space="preserve">rsión de personal temporal en indefinido sin la tramitación de las convocatorias de selección de personal correspondientes e incumpliendo los procedimientos recogidos en el artículo 76 del ROGA para actuaciones que afecten a las platillas de las entidades </w:t>
      </w:r>
      <w:r>
        <w:t xml:space="preserve">dependientes, la Entidad describe las características del trabajo, las habilidades, formación y requisitos que deben cumplir los trabajadores y las urgencias de contratación por vacaciones o bajas por accidentes de trabajo o enfermedad. </w:t>
      </w:r>
    </w:p>
    <w:p w:rsidR="005D2520" w:rsidRDefault="00BE1161">
      <w:pPr>
        <w:spacing w:after="0" w:line="259" w:lineRule="auto"/>
        <w:ind w:left="2" w:right="0" w:firstLine="0"/>
        <w:jc w:val="left"/>
      </w:pPr>
      <w:r>
        <w:t xml:space="preserve"> </w:t>
      </w:r>
    </w:p>
    <w:p w:rsidR="005D2520" w:rsidRDefault="00BE1161">
      <w:pPr>
        <w:ind w:left="-13" w:right="34"/>
      </w:pPr>
      <w:r>
        <w:t>Manifiesta la di</w:t>
      </w:r>
      <w:r>
        <w:t xml:space="preserve">ficultad con la que se encuentran para retener a los trabajadores seleccionados a través del Servicio Canario de Empleo, que o bien obtienen una baja al poco de firmar el contrato, o abandonan el puesto de trabajo a los pocos días.  </w:t>
      </w:r>
    </w:p>
    <w:p w:rsidR="005D2520" w:rsidRDefault="00BE1161">
      <w:pPr>
        <w:spacing w:after="0" w:line="259" w:lineRule="auto"/>
        <w:ind w:left="512" w:right="0" w:firstLine="0"/>
        <w:jc w:val="left"/>
      </w:pPr>
      <w:r>
        <w:t xml:space="preserve"> </w:t>
      </w:r>
    </w:p>
    <w:p w:rsidR="005D2520" w:rsidRDefault="00BE1161">
      <w:pPr>
        <w:ind w:left="-13" w:right="34"/>
      </w:pPr>
      <w:r>
        <w:t>Por todo ello, justi</w:t>
      </w:r>
      <w:r>
        <w:t xml:space="preserve">fica la Entidad que los trabajadores contratados de forma temporal que se adecúan al perfil para trabajar en la empresa se convierten en indefinidos. </w:t>
      </w:r>
    </w:p>
    <w:p w:rsidR="005D2520" w:rsidRDefault="00BE1161">
      <w:pPr>
        <w:spacing w:after="0" w:line="259" w:lineRule="auto"/>
        <w:ind w:left="512" w:right="0" w:firstLine="0"/>
        <w:jc w:val="left"/>
      </w:pPr>
      <w:r>
        <w:t xml:space="preserve"> </w:t>
      </w:r>
    </w:p>
    <w:p w:rsidR="005D2520" w:rsidRDefault="00BE1161">
      <w:pPr>
        <w:ind w:left="-13" w:right="34"/>
      </w:pPr>
      <w:r>
        <w:t>En primer lugar, como viene reiterando esta Intervención en los últimos informes,  las selecciones a tr</w:t>
      </w:r>
      <w:r>
        <w:t>avés del Servicio Canario de Empleo no garantizan la concurrencia en condiciones de igualdad, por lo que continúan incumpliéndose los principios establecidos en el RDL 5/2015, de 30 de octubre, por el que se aprueba el Texto Refundido de la Ley del Estatut</w:t>
      </w:r>
      <w:r>
        <w:t xml:space="preserve">o Básico del Empleado Público, de aplicación a la Entidad, como dispone la Disposición adicional 1ª de la norma. </w:t>
      </w:r>
    </w:p>
    <w:p w:rsidR="005D2520" w:rsidRDefault="00BE1161">
      <w:pPr>
        <w:spacing w:after="0" w:line="259" w:lineRule="auto"/>
        <w:ind w:left="512" w:right="0" w:firstLine="0"/>
        <w:jc w:val="left"/>
      </w:pPr>
      <w:r>
        <w:t xml:space="preserve"> </w:t>
      </w:r>
    </w:p>
    <w:p w:rsidR="005D2520" w:rsidRDefault="00BE1161">
      <w:pPr>
        <w:ind w:left="-13" w:right="34"/>
      </w:pPr>
      <w:r>
        <w:t>En segundo lugar, las argumentaciones esgrimidas por la de la Entidad sobre la dificultad de encontrar personal que se adecúe a la industria</w:t>
      </w:r>
      <w:r>
        <w:t xml:space="preserve"> no justifican la ausencia de selecciones de personal, sino, muy al contrario, ratifica la necesidad de que se realicen procedimientos de selección de personal, que incluyan los requisitos específicos a cumplir por los aspirantes, a los que, en caso de ser</w:t>
      </w:r>
      <w:r>
        <w:t xml:space="preserve"> para la cobertura de un puesto fijo, nada impide que se presente un trabajador que ocupa un puesto de manera temporal.  </w:t>
      </w:r>
    </w:p>
    <w:p w:rsidR="005D2520" w:rsidRDefault="00BE1161">
      <w:pPr>
        <w:spacing w:after="0" w:line="259" w:lineRule="auto"/>
        <w:ind w:left="512" w:right="0" w:firstLine="0"/>
        <w:jc w:val="left"/>
      </w:pPr>
      <w:r>
        <w:t xml:space="preserve"> </w:t>
      </w:r>
    </w:p>
    <w:p w:rsidR="005D2520" w:rsidRDefault="00BE1161">
      <w:pPr>
        <w:ind w:left="512" w:right="34" w:firstLine="0"/>
      </w:pPr>
      <w:r>
        <w:t xml:space="preserve">Por todo lo expuesto, esta Intervención no modifica el informe en este punto. </w:t>
      </w:r>
    </w:p>
    <w:p w:rsidR="005D2520" w:rsidRDefault="00BE1161">
      <w:pPr>
        <w:spacing w:after="0" w:line="259" w:lineRule="auto"/>
        <w:ind w:left="2" w:right="0" w:firstLine="0"/>
        <w:jc w:val="left"/>
      </w:pPr>
      <w:r>
        <w:t xml:space="preserve"> </w:t>
      </w:r>
    </w:p>
    <w:p w:rsidR="005D2520" w:rsidRDefault="00BE1161">
      <w:pPr>
        <w:spacing w:after="490"/>
        <w:ind w:left="-13" w:right="34" w:firstLine="0"/>
      </w:pPr>
      <w:r>
        <w:rPr>
          <w:b/>
        </w:rPr>
        <w:t xml:space="preserve">4ª Alegación: </w:t>
      </w:r>
      <w:r>
        <w:t xml:space="preserve">Sobre los gastos de las Ferias, registrados en otros servicios, en la partida Participación Stand Ferias, la Entidad señala que incluye facturas de frutas, verduras, vinos, cervezas, carnes, queso o los servicios de un cocinero. A través de los Stands, </w:t>
      </w:r>
    </w:p>
    <w:p w:rsidR="005D2520" w:rsidRDefault="00BE1161">
      <w:pPr>
        <w:spacing w:after="3" w:line="259" w:lineRule="auto"/>
        <w:ind w:left="10" w:right="42" w:hanging="10"/>
        <w:jc w:val="right"/>
      </w:pPr>
      <w:r>
        <w:rPr>
          <w:rFonts w:ascii="Times New Roman" w:eastAsia="Times New Roman" w:hAnsi="Times New Roman" w:cs="Times New Roman"/>
        </w:rPr>
        <w:t xml:space="preserve"> 31 de 35  </w:t>
      </w:r>
    </w:p>
    <w:p w:rsidR="005D2520" w:rsidRDefault="00BE1161">
      <w:pPr>
        <w:ind w:left="-13" w:right="34" w:firstLine="0"/>
      </w:pPr>
      <w:r>
        <w:t>Mataderos trata de poner en valor mediante la participación de profesionales del sector, la elaboración de platos de cocina canaria cuyo ingrediente imprescindible es la carne, con la realización de ponencias, pases gastronómicos y menús degust</w:t>
      </w:r>
      <w:r>
        <w:t xml:space="preserve">ación. </w:t>
      </w:r>
    </w:p>
    <w:p w:rsidR="005D2520" w:rsidRDefault="00BE1161">
      <w:pPr>
        <w:spacing w:after="0" w:line="259" w:lineRule="auto"/>
        <w:ind w:left="2" w:right="0" w:firstLine="0"/>
        <w:jc w:val="left"/>
      </w:pPr>
      <w:r>
        <w:t xml:space="preserve"> </w:t>
      </w:r>
    </w:p>
    <w:p w:rsidR="005D2520" w:rsidRDefault="00BE1161">
      <w:pPr>
        <w:ind w:left="-13" w:right="34"/>
      </w:pPr>
      <w:r>
        <w:t xml:space="preserve">Manifiesta que dentro de la actividad innata de la propia Entidad, y perteneciendo a la Consejería de Soberanía alimentaria, va implícita la promoción de productos de la propia tierra y de la actividad ganadera. </w:t>
      </w:r>
    </w:p>
    <w:p w:rsidR="005D2520" w:rsidRDefault="00BE1161">
      <w:pPr>
        <w:spacing w:after="0" w:line="259" w:lineRule="auto"/>
        <w:ind w:left="512" w:right="0" w:firstLine="0"/>
        <w:jc w:val="left"/>
      </w:pPr>
      <w:r>
        <w:t xml:space="preserve"> </w:t>
      </w:r>
    </w:p>
    <w:p w:rsidR="005D2520" w:rsidRDefault="00BE1161">
      <w:pPr>
        <w:ind w:left="-13" w:right="34"/>
      </w:pPr>
      <w:r>
        <w:t>Esta Intervención no estima nec</w:t>
      </w:r>
      <w:r>
        <w:t>esario modificar el informe en este punto, en el que se observa además una contradicción con lo manifestado por la Entidad en la primera alegación sobre que los trabajos realizados por los trabajadores en estas ferias, son trabajos que no tienen que ver co</w:t>
      </w:r>
      <w:r>
        <w:t xml:space="preserve">n su actividad.  </w:t>
      </w:r>
    </w:p>
    <w:p w:rsidR="005D2520" w:rsidRDefault="00BE1161">
      <w:pPr>
        <w:spacing w:after="0" w:line="259" w:lineRule="auto"/>
        <w:ind w:left="2" w:right="0" w:firstLine="0"/>
        <w:jc w:val="left"/>
      </w:pPr>
      <w:r>
        <w:t xml:space="preserve"> </w:t>
      </w:r>
    </w:p>
    <w:p w:rsidR="005D2520" w:rsidRDefault="00BE1161">
      <w:pPr>
        <w:ind w:left="-13" w:right="34" w:firstLine="0"/>
      </w:pPr>
      <w:r>
        <w:rPr>
          <w:b/>
        </w:rPr>
        <w:t>5ª Alegación:</w:t>
      </w:r>
      <w:r>
        <w:t xml:space="preserve"> Por último, sobre el incremento de la partida de participación en ferias en 2022, la Entidad aporta los datos de los cuatro últimos ejercicios para una mejor interpretación de la evolución de este gasto, teniendo en cuenta</w:t>
      </w:r>
      <w:r>
        <w:t xml:space="preserve"> que tanto en 2020 como en 2021 hubo restricciones derivadas del Covid‐19, e indica que en 2022 estos gastos son casi un 40% menores que el 2019. </w:t>
      </w:r>
    </w:p>
    <w:p w:rsidR="005D2520" w:rsidRDefault="00BE1161">
      <w:pPr>
        <w:spacing w:after="0" w:line="259" w:lineRule="auto"/>
        <w:ind w:left="2" w:right="0" w:firstLine="0"/>
        <w:jc w:val="left"/>
      </w:pPr>
      <w:r>
        <w:t xml:space="preserve"> </w:t>
      </w:r>
    </w:p>
    <w:p w:rsidR="005D2520" w:rsidRDefault="00BE1161">
      <w:pPr>
        <w:ind w:left="-13" w:right="34"/>
      </w:pPr>
      <w:r>
        <w:t xml:space="preserve">Verificados los datos aportados, se añade esta información al informe para mayor aclaración. </w:t>
      </w:r>
    </w:p>
    <w:p w:rsidR="005D2520" w:rsidRDefault="00BE1161">
      <w:pPr>
        <w:spacing w:after="0" w:line="259" w:lineRule="auto"/>
        <w:ind w:left="512" w:right="0" w:firstLine="0"/>
        <w:jc w:val="left"/>
      </w:pPr>
      <w:r>
        <w:t xml:space="preserve"> </w:t>
      </w:r>
    </w:p>
    <w:p w:rsidR="005D2520" w:rsidRDefault="00BE1161">
      <w:pPr>
        <w:spacing w:after="0" w:line="259" w:lineRule="auto"/>
        <w:ind w:left="2" w:right="0" w:firstLine="0"/>
        <w:jc w:val="left"/>
      </w:pPr>
      <w:r>
        <w:t xml:space="preserve"> </w:t>
      </w:r>
      <w:r>
        <w:tab/>
        <w:t xml:space="preserve"> </w:t>
      </w:r>
    </w:p>
    <w:p w:rsidR="005D2520" w:rsidRDefault="00BE1161">
      <w:pPr>
        <w:ind w:left="512" w:right="34" w:firstLine="0"/>
      </w:pPr>
      <w:r>
        <w:t xml:space="preserve">En Las </w:t>
      </w:r>
      <w:r>
        <w:t xml:space="preserve">Palmas de Gran Canaria, a 19 de Junio de 2023. </w:t>
      </w:r>
    </w:p>
    <w:p w:rsidR="005D2520" w:rsidRDefault="00BE1161">
      <w:pPr>
        <w:spacing w:after="0" w:line="259" w:lineRule="auto"/>
        <w:ind w:left="2" w:right="0" w:firstLine="0"/>
        <w:jc w:val="left"/>
      </w:pPr>
      <w:r>
        <w:t xml:space="preserve"> </w:t>
      </w:r>
    </w:p>
    <w:p w:rsidR="005D2520" w:rsidRDefault="00BE1161">
      <w:pPr>
        <w:spacing w:after="0" w:line="259" w:lineRule="auto"/>
        <w:ind w:left="2" w:right="0" w:firstLine="0"/>
        <w:jc w:val="left"/>
      </w:pPr>
      <w:r>
        <w:t xml:space="preserve"> </w:t>
      </w:r>
    </w:p>
    <w:p w:rsidR="005D2520" w:rsidRDefault="00BE1161">
      <w:pPr>
        <w:tabs>
          <w:tab w:val="center" w:pos="1910"/>
          <w:tab w:val="center" w:pos="2545"/>
          <w:tab w:val="center" w:pos="3181"/>
          <w:tab w:val="center" w:pos="3816"/>
          <w:tab w:val="center" w:pos="4452"/>
          <w:tab w:val="center" w:pos="5864"/>
        </w:tabs>
        <w:ind w:left="-13" w:right="0" w:firstLine="0"/>
        <w:jc w:val="left"/>
      </w:pPr>
      <w:r>
        <w:t xml:space="preserve">LA FUNCIONARIA:  </w:t>
      </w:r>
      <w:r>
        <w:tab/>
        <w:t xml:space="preserve">   </w:t>
      </w:r>
      <w:r>
        <w:tab/>
        <w:t xml:space="preserve"> </w:t>
      </w:r>
      <w:r>
        <w:tab/>
        <w:t xml:space="preserve"> </w:t>
      </w:r>
      <w:r>
        <w:tab/>
        <w:t xml:space="preserve"> </w:t>
      </w:r>
      <w:r>
        <w:tab/>
        <w:t xml:space="preserve"> </w:t>
      </w:r>
      <w:r>
        <w:tab/>
        <w:t xml:space="preserve">EL INTERVENTOR: </w:t>
      </w:r>
    </w:p>
    <w:p w:rsidR="005D2520" w:rsidRDefault="00BE1161">
      <w:pPr>
        <w:spacing w:after="0" w:line="259" w:lineRule="auto"/>
        <w:ind w:left="2" w:right="0" w:firstLine="0"/>
        <w:jc w:val="left"/>
      </w:pPr>
      <w:r>
        <w:t xml:space="preserve"> </w:t>
      </w:r>
    </w:p>
    <w:p w:rsidR="005D2520" w:rsidRDefault="00BE1161">
      <w:pPr>
        <w:tabs>
          <w:tab w:val="center" w:pos="3180"/>
          <w:tab w:val="center" w:pos="3816"/>
          <w:tab w:val="center" w:pos="4451"/>
          <w:tab w:val="right" w:pos="7686"/>
        </w:tabs>
        <w:spacing w:after="4169"/>
        <w:ind w:left="-13" w:right="0" w:firstLine="0"/>
        <w:jc w:val="left"/>
      </w:pPr>
      <w:r>
        <w:t xml:space="preserve">Mónica Montenegro Iniosta  </w:t>
      </w:r>
      <w:r>
        <w:tab/>
        <w:t xml:space="preserve"> </w:t>
      </w:r>
      <w:r>
        <w:tab/>
        <w:t xml:space="preserve"> </w:t>
      </w:r>
      <w:r>
        <w:tab/>
        <w:t xml:space="preserve"> </w:t>
      </w:r>
      <w:r>
        <w:tab/>
        <w:t xml:space="preserve">José Juan Sánchez Arencibia </w:t>
      </w:r>
    </w:p>
    <w:p w:rsidR="005D2520" w:rsidRDefault="00BE1161">
      <w:pPr>
        <w:spacing w:after="3" w:line="259" w:lineRule="auto"/>
        <w:ind w:left="10" w:right="42" w:hanging="10"/>
        <w:jc w:val="right"/>
      </w:pPr>
      <w:r>
        <w:rPr>
          <w:rFonts w:ascii="Times New Roman" w:eastAsia="Times New Roman" w:hAnsi="Times New Roman" w:cs="Times New Roman"/>
        </w:rPr>
        <w:t xml:space="preserve"> 32 de 35  </w:t>
      </w:r>
    </w:p>
    <w:p w:rsidR="005D2520" w:rsidRDefault="00BE1161">
      <w:pPr>
        <w:pStyle w:val="Heading1"/>
        <w:spacing w:after="0"/>
        <w:ind w:left="12" w:right="0"/>
      </w:pPr>
      <w:bookmarkStart w:id="32" w:name="_Toc79172"/>
      <w:r>
        <w:t>Anexo1.‐</w:t>
      </w:r>
      <w:r>
        <w:rPr>
          <w:rFonts w:ascii="Arial" w:eastAsia="Arial" w:hAnsi="Arial" w:cs="Arial"/>
        </w:rPr>
        <w:t xml:space="preserve"> </w:t>
      </w:r>
      <w:r>
        <w:t xml:space="preserve">Balance comparativo </w:t>
      </w:r>
      <w:bookmarkEnd w:id="32"/>
    </w:p>
    <w:tbl>
      <w:tblPr>
        <w:tblStyle w:val="TableGrid"/>
        <w:tblW w:w="7043" w:type="dxa"/>
        <w:tblInd w:w="291" w:type="dxa"/>
        <w:tblCellMar>
          <w:top w:w="25" w:type="dxa"/>
          <w:left w:w="0" w:type="dxa"/>
          <w:bottom w:w="1" w:type="dxa"/>
          <w:right w:w="29" w:type="dxa"/>
        </w:tblCellMar>
        <w:tblLook w:val="04A0" w:firstRow="1" w:lastRow="0" w:firstColumn="1" w:lastColumn="0" w:noHBand="0" w:noVBand="1"/>
      </w:tblPr>
      <w:tblGrid>
        <w:gridCol w:w="5011"/>
        <w:gridCol w:w="1072"/>
        <w:gridCol w:w="960"/>
      </w:tblGrid>
      <w:tr w:rsidR="005D2520">
        <w:trPr>
          <w:trHeight w:val="217"/>
        </w:trPr>
        <w:tc>
          <w:tcPr>
            <w:tcW w:w="5011" w:type="dxa"/>
            <w:tcBorders>
              <w:top w:val="single" w:sz="4" w:space="0" w:color="000000"/>
              <w:left w:val="nil"/>
              <w:bottom w:val="single" w:sz="4" w:space="0" w:color="000000"/>
              <w:right w:val="nil"/>
            </w:tcBorders>
          </w:tcPr>
          <w:p w:rsidR="005D2520" w:rsidRDefault="00BE1161">
            <w:pPr>
              <w:spacing w:after="0" w:line="259" w:lineRule="auto"/>
              <w:ind w:left="37" w:right="0" w:firstLine="0"/>
              <w:jc w:val="left"/>
            </w:pPr>
            <w:r>
              <w:rPr>
                <w:b/>
                <w:sz w:val="16"/>
              </w:rPr>
              <w:t>A C T I V O</w:t>
            </w:r>
          </w:p>
        </w:tc>
        <w:tc>
          <w:tcPr>
            <w:tcW w:w="1072" w:type="dxa"/>
            <w:tcBorders>
              <w:top w:val="single" w:sz="4" w:space="0" w:color="000000"/>
              <w:left w:val="nil"/>
              <w:bottom w:val="single" w:sz="4" w:space="0" w:color="000000"/>
              <w:right w:val="nil"/>
            </w:tcBorders>
          </w:tcPr>
          <w:p w:rsidR="005D2520" w:rsidRDefault="00BE1161">
            <w:pPr>
              <w:spacing w:after="0" w:line="259" w:lineRule="auto"/>
              <w:ind w:left="247" w:right="0" w:firstLine="0"/>
              <w:jc w:val="left"/>
            </w:pPr>
            <w:r>
              <w:rPr>
                <w:b/>
                <w:sz w:val="16"/>
              </w:rPr>
              <w:t>2021</w:t>
            </w:r>
          </w:p>
        </w:tc>
        <w:tc>
          <w:tcPr>
            <w:tcW w:w="960" w:type="dxa"/>
            <w:tcBorders>
              <w:top w:val="single" w:sz="4" w:space="0" w:color="000000"/>
              <w:left w:val="nil"/>
              <w:bottom w:val="single" w:sz="4" w:space="0" w:color="000000"/>
              <w:right w:val="nil"/>
            </w:tcBorders>
          </w:tcPr>
          <w:p w:rsidR="005D2520" w:rsidRDefault="00BE1161">
            <w:pPr>
              <w:spacing w:after="0" w:line="259" w:lineRule="auto"/>
              <w:ind w:left="246" w:right="0" w:firstLine="0"/>
              <w:jc w:val="left"/>
            </w:pPr>
            <w:r>
              <w:rPr>
                <w:b/>
                <w:sz w:val="16"/>
              </w:rPr>
              <w:t>2022</w:t>
            </w:r>
          </w:p>
        </w:tc>
      </w:tr>
      <w:tr w:rsidR="005D2520">
        <w:trPr>
          <w:trHeight w:val="241"/>
        </w:trPr>
        <w:tc>
          <w:tcPr>
            <w:tcW w:w="5011" w:type="dxa"/>
            <w:tcBorders>
              <w:top w:val="single" w:sz="4" w:space="0" w:color="000000"/>
              <w:left w:val="nil"/>
              <w:bottom w:val="nil"/>
              <w:right w:val="nil"/>
            </w:tcBorders>
          </w:tcPr>
          <w:p w:rsidR="005D2520" w:rsidRDefault="00BE1161">
            <w:pPr>
              <w:spacing w:after="0" w:line="259" w:lineRule="auto"/>
              <w:ind w:left="37" w:right="0" w:firstLine="0"/>
              <w:jc w:val="left"/>
            </w:pPr>
            <w:r>
              <w:rPr>
                <w:b/>
                <w:sz w:val="16"/>
              </w:rPr>
              <w:t>A) ACTIVO NO CORRIENTE</w:t>
            </w:r>
          </w:p>
        </w:tc>
        <w:tc>
          <w:tcPr>
            <w:tcW w:w="1072" w:type="dxa"/>
            <w:tcBorders>
              <w:top w:val="single" w:sz="4" w:space="0" w:color="000000"/>
              <w:left w:val="nil"/>
              <w:bottom w:val="nil"/>
              <w:right w:val="nil"/>
            </w:tcBorders>
          </w:tcPr>
          <w:p w:rsidR="005D2520" w:rsidRDefault="00BE1161">
            <w:pPr>
              <w:spacing w:after="0" w:line="259" w:lineRule="auto"/>
              <w:ind w:left="136" w:right="0" w:firstLine="0"/>
              <w:jc w:val="left"/>
            </w:pPr>
            <w:r>
              <w:rPr>
                <w:b/>
                <w:sz w:val="16"/>
              </w:rPr>
              <w:t>730.859,23</w:t>
            </w:r>
          </w:p>
        </w:tc>
        <w:tc>
          <w:tcPr>
            <w:tcW w:w="960" w:type="dxa"/>
            <w:tcBorders>
              <w:top w:val="single" w:sz="4" w:space="0" w:color="000000"/>
              <w:left w:val="nil"/>
              <w:bottom w:val="nil"/>
              <w:right w:val="nil"/>
            </w:tcBorders>
          </w:tcPr>
          <w:p w:rsidR="005D2520" w:rsidRDefault="00BE1161">
            <w:pPr>
              <w:spacing w:after="0" w:line="259" w:lineRule="auto"/>
              <w:ind w:left="135" w:right="0" w:firstLine="0"/>
              <w:jc w:val="left"/>
            </w:pPr>
            <w:r>
              <w:rPr>
                <w:b/>
                <w:sz w:val="16"/>
              </w:rPr>
              <w:t>892.248,23</w:t>
            </w:r>
          </w:p>
        </w:tc>
      </w:tr>
      <w:tr w:rsidR="005D2520">
        <w:trPr>
          <w:trHeight w:val="217"/>
        </w:trPr>
        <w:tc>
          <w:tcPr>
            <w:tcW w:w="5011" w:type="dxa"/>
            <w:tcBorders>
              <w:top w:val="nil"/>
              <w:left w:val="nil"/>
              <w:bottom w:val="nil"/>
              <w:right w:val="nil"/>
            </w:tcBorders>
          </w:tcPr>
          <w:p w:rsidR="005D2520" w:rsidRDefault="00BE1161">
            <w:pPr>
              <w:spacing w:after="0" w:line="259" w:lineRule="auto"/>
              <w:ind w:left="37" w:right="0" w:firstLine="0"/>
              <w:jc w:val="left"/>
            </w:pPr>
            <w:r>
              <w:rPr>
                <w:sz w:val="16"/>
              </w:rPr>
              <w:t>I. Inmovilizado intangible</w:t>
            </w:r>
          </w:p>
        </w:tc>
        <w:tc>
          <w:tcPr>
            <w:tcW w:w="1072" w:type="dxa"/>
            <w:tcBorders>
              <w:top w:val="nil"/>
              <w:left w:val="nil"/>
              <w:bottom w:val="nil"/>
              <w:right w:val="nil"/>
            </w:tcBorders>
          </w:tcPr>
          <w:p w:rsidR="005D2520" w:rsidRDefault="00BE1161">
            <w:pPr>
              <w:spacing w:after="0" w:line="259" w:lineRule="auto"/>
              <w:ind w:left="307" w:right="0" w:firstLine="0"/>
              <w:jc w:val="left"/>
            </w:pPr>
            <w:r>
              <w:rPr>
                <w:sz w:val="16"/>
              </w:rPr>
              <w:t>2.885,42</w:t>
            </w:r>
          </w:p>
        </w:tc>
        <w:tc>
          <w:tcPr>
            <w:tcW w:w="960" w:type="dxa"/>
            <w:tcBorders>
              <w:top w:val="nil"/>
              <w:left w:val="nil"/>
              <w:bottom w:val="nil"/>
              <w:right w:val="nil"/>
            </w:tcBorders>
          </w:tcPr>
          <w:p w:rsidR="005D2520" w:rsidRDefault="00BE1161">
            <w:pPr>
              <w:spacing w:after="0" w:line="259" w:lineRule="auto"/>
              <w:ind w:right="1" w:firstLine="0"/>
              <w:jc w:val="right"/>
            </w:pPr>
            <w:r>
              <w:rPr>
                <w:sz w:val="16"/>
              </w:rPr>
              <w:t>3.734,36</w:t>
            </w:r>
          </w:p>
        </w:tc>
      </w:tr>
      <w:tr w:rsidR="005D2520">
        <w:trPr>
          <w:trHeight w:val="217"/>
        </w:trPr>
        <w:tc>
          <w:tcPr>
            <w:tcW w:w="5011" w:type="dxa"/>
            <w:tcBorders>
              <w:top w:val="nil"/>
              <w:left w:val="nil"/>
              <w:bottom w:val="nil"/>
              <w:right w:val="nil"/>
            </w:tcBorders>
          </w:tcPr>
          <w:p w:rsidR="005D2520" w:rsidRDefault="00BE1161">
            <w:pPr>
              <w:spacing w:after="0" w:line="259" w:lineRule="auto"/>
              <w:ind w:left="37" w:right="0" w:firstLine="0"/>
              <w:jc w:val="left"/>
            </w:pPr>
            <w:r>
              <w:rPr>
                <w:sz w:val="16"/>
              </w:rPr>
              <w:t>II. Inmovilizado material</w:t>
            </w:r>
          </w:p>
        </w:tc>
        <w:tc>
          <w:tcPr>
            <w:tcW w:w="1072" w:type="dxa"/>
            <w:tcBorders>
              <w:top w:val="nil"/>
              <w:left w:val="nil"/>
              <w:bottom w:val="nil"/>
              <w:right w:val="nil"/>
            </w:tcBorders>
          </w:tcPr>
          <w:p w:rsidR="005D2520" w:rsidRDefault="00BE1161">
            <w:pPr>
              <w:spacing w:after="0" w:line="259" w:lineRule="auto"/>
              <w:ind w:left="136" w:right="0" w:firstLine="0"/>
              <w:jc w:val="left"/>
            </w:pPr>
            <w:r>
              <w:rPr>
                <w:sz w:val="16"/>
              </w:rPr>
              <w:t>727.852,60</w:t>
            </w:r>
          </w:p>
        </w:tc>
        <w:tc>
          <w:tcPr>
            <w:tcW w:w="960" w:type="dxa"/>
            <w:tcBorders>
              <w:top w:val="nil"/>
              <w:left w:val="nil"/>
              <w:bottom w:val="nil"/>
              <w:right w:val="nil"/>
            </w:tcBorders>
          </w:tcPr>
          <w:p w:rsidR="005D2520" w:rsidRDefault="00BE1161">
            <w:pPr>
              <w:spacing w:after="0" w:line="259" w:lineRule="auto"/>
              <w:ind w:left="135" w:right="0" w:firstLine="0"/>
              <w:jc w:val="left"/>
            </w:pPr>
            <w:r>
              <w:rPr>
                <w:sz w:val="16"/>
              </w:rPr>
              <w:t>888.467,47</w:t>
            </w:r>
          </w:p>
        </w:tc>
      </w:tr>
      <w:tr w:rsidR="005D2520">
        <w:trPr>
          <w:trHeight w:val="867"/>
        </w:trPr>
        <w:tc>
          <w:tcPr>
            <w:tcW w:w="5011" w:type="dxa"/>
            <w:tcBorders>
              <w:top w:val="nil"/>
              <w:left w:val="nil"/>
              <w:bottom w:val="nil"/>
              <w:right w:val="nil"/>
            </w:tcBorders>
          </w:tcPr>
          <w:p w:rsidR="005D2520" w:rsidRDefault="00BE1161">
            <w:pPr>
              <w:numPr>
                <w:ilvl w:val="0"/>
                <w:numId w:val="16"/>
              </w:numPr>
              <w:spacing w:after="2" w:line="259" w:lineRule="auto"/>
              <w:ind w:left="284" w:right="0" w:hanging="247"/>
              <w:jc w:val="left"/>
            </w:pPr>
            <w:r>
              <w:rPr>
                <w:sz w:val="16"/>
              </w:rPr>
              <w:t>Inversiones inmobiliarias</w:t>
            </w:r>
          </w:p>
          <w:p w:rsidR="005D2520" w:rsidRDefault="00BE1161">
            <w:pPr>
              <w:numPr>
                <w:ilvl w:val="0"/>
                <w:numId w:val="16"/>
              </w:numPr>
              <w:spacing w:after="3" w:line="259" w:lineRule="auto"/>
              <w:ind w:left="284" w:right="0" w:hanging="247"/>
              <w:jc w:val="left"/>
            </w:pPr>
            <w:r>
              <w:rPr>
                <w:sz w:val="16"/>
              </w:rPr>
              <w:t>Inversiones en empresas del grupo y asociadas a largo plazo</w:t>
            </w:r>
          </w:p>
          <w:p w:rsidR="005D2520" w:rsidRDefault="00BE1161">
            <w:pPr>
              <w:numPr>
                <w:ilvl w:val="0"/>
                <w:numId w:val="16"/>
              </w:numPr>
              <w:spacing w:after="2" w:line="259" w:lineRule="auto"/>
              <w:ind w:left="284" w:right="0" w:hanging="247"/>
              <w:jc w:val="left"/>
            </w:pPr>
            <w:r>
              <w:rPr>
                <w:sz w:val="16"/>
              </w:rPr>
              <w:t>Inversiones financieras a largo plazo</w:t>
            </w:r>
          </w:p>
          <w:p w:rsidR="005D2520" w:rsidRDefault="00BE1161">
            <w:pPr>
              <w:numPr>
                <w:ilvl w:val="0"/>
                <w:numId w:val="16"/>
              </w:numPr>
              <w:spacing w:after="0" w:line="259" w:lineRule="auto"/>
              <w:ind w:left="284" w:right="0" w:hanging="247"/>
              <w:jc w:val="left"/>
            </w:pPr>
            <w:r>
              <w:rPr>
                <w:sz w:val="16"/>
              </w:rPr>
              <w:t>Activos por impuesto diferido</w:t>
            </w:r>
          </w:p>
        </w:tc>
        <w:tc>
          <w:tcPr>
            <w:tcW w:w="1072" w:type="dxa"/>
            <w:tcBorders>
              <w:top w:val="nil"/>
              <w:left w:val="nil"/>
              <w:bottom w:val="nil"/>
              <w:right w:val="nil"/>
            </w:tcBorders>
            <w:vAlign w:val="bottom"/>
          </w:tcPr>
          <w:p w:rsidR="005D2520" w:rsidRDefault="00BE1161">
            <w:pPr>
              <w:spacing w:after="0" w:line="259" w:lineRule="auto"/>
              <w:ind w:left="443" w:right="0" w:firstLine="0"/>
              <w:jc w:val="left"/>
            </w:pPr>
            <w:r>
              <w:rPr>
                <w:sz w:val="16"/>
              </w:rPr>
              <w:t>121,21</w:t>
            </w:r>
          </w:p>
        </w:tc>
        <w:tc>
          <w:tcPr>
            <w:tcW w:w="960" w:type="dxa"/>
            <w:tcBorders>
              <w:top w:val="nil"/>
              <w:left w:val="nil"/>
              <w:bottom w:val="nil"/>
              <w:right w:val="nil"/>
            </w:tcBorders>
            <w:vAlign w:val="bottom"/>
          </w:tcPr>
          <w:p w:rsidR="005D2520" w:rsidRDefault="00BE1161">
            <w:pPr>
              <w:spacing w:after="0" w:line="259" w:lineRule="auto"/>
              <w:ind w:right="1" w:firstLine="0"/>
              <w:jc w:val="right"/>
            </w:pPr>
            <w:r>
              <w:rPr>
                <w:sz w:val="16"/>
              </w:rPr>
              <w:t>46,40</w:t>
            </w:r>
          </w:p>
        </w:tc>
      </w:tr>
      <w:tr w:rsidR="005D2520">
        <w:trPr>
          <w:trHeight w:val="217"/>
        </w:trPr>
        <w:tc>
          <w:tcPr>
            <w:tcW w:w="5011" w:type="dxa"/>
            <w:tcBorders>
              <w:top w:val="nil"/>
              <w:left w:val="nil"/>
              <w:bottom w:val="nil"/>
              <w:right w:val="nil"/>
            </w:tcBorders>
          </w:tcPr>
          <w:p w:rsidR="005D2520" w:rsidRDefault="00BE1161">
            <w:pPr>
              <w:spacing w:after="0" w:line="259" w:lineRule="auto"/>
              <w:ind w:left="37" w:right="0" w:firstLine="0"/>
              <w:jc w:val="left"/>
            </w:pPr>
            <w:r>
              <w:rPr>
                <w:b/>
                <w:sz w:val="16"/>
              </w:rPr>
              <w:t>B) ACTIVO CORRIENTE</w:t>
            </w:r>
          </w:p>
        </w:tc>
        <w:tc>
          <w:tcPr>
            <w:tcW w:w="1072" w:type="dxa"/>
            <w:tcBorders>
              <w:top w:val="nil"/>
              <w:left w:val="nil"/>
              <w:bottom w:val="nil"/>
              <w:right w:val="nil"/>
            </w:tcBorders>
          </w:tcPr>
          <w:p w:rsidR="005D2520" w:rsidRDefault="00BE1161">
            <w:pPr>
              <w:spacing w:after="0" w:line="259" w:lineRule="auto"/>
              <w:ind w:left="136" w:right="0" w:firstLine="0"/>
              <w:jc w:val="left"/>
            </w:pPr>
            <w:r>
              <w:rPr>
                <w:b/>
                <w:sz w:val="16"/>
              </w:rPr>
              <w:t>472.271,55</w:t>
            </w:r>
          </w:p>
        </w:tc>
        <w:tc>
          <w:tcPr>
            <w:tcW w:w="960" w:type="dxa"/>
            <w:tcBorders>
              <w:top w:val="nil"/>
              <w:left w:val="nil"/>
              <w:bottom w:val="nil"/>
              <w:right w:val="nil"/>
            </w:tcBorders>
          </w:tcPr>
          <w:p w:rsidR="005D2520" w:rsidRDefault="00BE1161">
            <w:pPr>
              <w:spacing w:after="0" w:line="259" w:lineRule="auto"/>
              <w:ind w:left="135" w:right="0" w:firstLine="0"/>
              <w:jc w:val="left"/>
            </w:pPr>
            <w:r>
              <w:rPr>
                <w:b/>
                <w:sz w:val="16"/>
              </w:rPr>
              <w:t>544.432,49</w:t>
            </w:r>
          </w:p>
        </w:tc>
      </w:tr>
      <w:tr w:rsidR="005D2520">
        <w:trPr>
          <w:trHeight w:val="651"/>
        </w:trPr>
        <w:tc>
          <w:tcPr>
            <w:tcW w:w="5011" w:type="dxa"/>
            <w:tcBorders>
              <w:top w:val="nil"/>
              <w:left w:val="nil"/>
              <w:bottom w:val="nil"/>
              <w:right w:val="nil"/>
            </w:tcBorders>
          </w:tcPr>
          <w:p w:rsidR="005D2520" w:rsidRDefault="00BE1161">
            <w:pPr>
              <w:spacing w:after="0" w:line="263" w:lineRule="auto"/>
              <w:ind w:left="37" w:right="1104" w:firstLine="0"/>
              <w:jc w:val="left"/>
            </w:pPr>
            <w:r>
              <w:rPr>
                <w:sz w:val="16"/>
              </w:rPr>
              <w:t>I. Activos no corrientes mantenidos para la venta II. Existencias</w:t>
            </w:r>
          </w:p>
          <w:p w:rsidR="005D2520" w:rsidRDefault="00BE1161">
            <w:pPr>
              <w:spacing w:after="0" w:line="259" w:lineRule="auto"/>
              <w:ind w:left="37" w:right="0" w:firstLine="0"/>
              <w:jc w:val="left"/>
            </w:pPr>
            <w:r>
              <w:rPr>
                <w:sz w:val="16"/>
              </w:rPr>
              <w:t>III. Deudores comerciales y otras cuentas a cobrar</w:t>
            </w:r>
          </w:p>
        </w:tc>
        <w:tc>
          <w:tcPr>
            <w:tcW w:w="1072" w:type="dxa"/>
            <w:tcBorders>
              <w:top w:val="nil"/>
              <w:left w:val="nil"/>
              <w:bottom w:val="nil"/>
              <w:right w:val="nil"/>
            </w:tcBorders>
            <w:vAlign w:val="bottom"/>
          </w:tcPr>
          <w:p w:rsidR="005D2520" w:rsidRDefault="00BE1161">
            <w:pPr>
              <w:spacing w:after="0" w:line="259" w:lineRule="auto"/>
              <w:ind w:left="136" w:right="0" w:firstLine="0"/>
              <w:jc w:val="left"/>
            </w:pPr>
            <w:r>
              <w:rPr>
                <w:b/>
                <w:sz w:val="16"/>
              </w:rPr>
              <w:t>254.322,69</w:t>
            </w:r>
          </w:p>
        </w:tc>
        <w:tc>
          <w:tcPr>
            <w:tcW w:w="960" w:type="dxa"/>
            <w:tcBorders>
              <w:top w:val="nil"/>
              <w:left w:val="nil"/>
              <w:bottom w:val="nil"/>
              <w:right w:val="nil"/>
            </w:tcBorders>
            <w:vAlign w:val="bottom"/>
          </w:tcPr>
          <w:p w:rsidR="005D2520" w:rsidRDefault="00BE1161">
            <w:pPr>
              <w:spacing w:after="0" w:line="259" w:lineRule="auto"/>
              <w:ind w:left="135" w:right="0" w:firstLine="0"/>
              <w:jc w:val="left"/>
            </w:pPr>
            <w:r>
              <w:rPr>
                <w:b/>
                <w:sz w:val="16"/>
              </w:rPr>
              <w:t>404.728,32</w:t>
            </w:r>
          </w:p>
        </w:tc>
      </w:tr>
      <w:tr w:rsidR="005D2520">
        <w:trPr>
          <w:trHeight w:val="217"/>
        </w:trPr>
        <w:tc>
          <w:tcPr>
            <w:tcW w:w="5011" w:type="dxa"/>
            <w:tcBorders>
              <w:top w:val="nil"/>
              <w:left w:val="nil"/>
              <w:bottom w:val="nil"/>
              <w:right w:val="nil"/>
            </w:tcBorders>
          </w:tcPr>
          <w:p w:rsidR="005D2520" w:rsidRDefault="00BE1161">
            <w:pPr>
              <w:spacing w:after="0" w:line="259" w:lineRule="auto"/>
              <w:ind w:left="37" w:right="0" w:firstLine="0"/>
              <w:jc w:val="left"/>
            </w:pPr>
            <w:r>
              <w:rPr>
                <w:sz w:val="16"/>
              </w:rPr>
              <w:t>1. Clientes</w:t>
            </w:r>
          </w:p>
        </w:tc>
        <w:tc>
          <w:tcPr>
            <w:tcW w:w="1072" w:type="dxa"/>
            <w:tcBorders>
              <w:top w:val="nil"/>
              <w:left w:val="nil"/>
              <w:bottom w:val="nil"/>
              <w:right w:val="nil"/>
            </w:tcBorders>
          </w:tcPr>
          <w:p w:rsidR="005D2520" w:rsidRDefault="00BE1161">
            <w:pPr>
              <w:spacing w:after="0" w:line="259" w:lineRule="auto"/>
              <w:ind w:left="136" w:right="0" w:firstLine="0"/>
              <w:jc w:val="left"/>
            </w:pPr>
            <w:r>
              <w:rPr>
                <w:sz w:val="16"/>
              </w:rPr>
              <w:t>160.751,52</w:t>
            </w:r>
          </w:p>
        </w:tc>
        <w:tc>
          <w:tcPr>
            <w:tcW w:w="960" w:type="dxa"/>
            <w:tcBorders>
              <w:top w:val="nil"/>
              <w:left w:val="nil"/>
              <w:bottom w:val="nil"/>
              <w:right w:val="nil"/>
            </w:tcBorders>
          </w:tcPr>
          <w:p w:rsidR="005D2520" w:rsidRDefault="00BE1161">
            <w:pPr>
              <w:spacing w:after="0" w:line="259" w:lineRule="auto"/>
              <w:ind w:left="135" w:right="0" w:firstLine="0"/>
              <w:jc w:val="left"/>
            </w:pPr>
            <w:r>
              <w:rPr>
                <w:sz w:val="16"/>
              </w:rPr>
              <w:t>188.414,05</w:t>
            </w:r>
          </w:p>
        </w:tc>
      </w:tr>
      <w:tr w:rsidR="005D2520">
        <w:trPr>
          <w:trHeight w:val="217"/>
        </w:trPr>
        <w:tc>
          <w:tcPr>
            <w:tcW w:w="5011" w:type="dxa"/>
            <w:tcBorders>
              <w:top w:val="nil"/>
              <w:left w:val="nil"/>
              <w:bottom w:val="nil"/>
              <w:right w:val="nil"/>
            </w:tcBorders>
          </w:tcPr>
          <w:p w:rsidR="005D2520" w:rsidRDefault="00BE1161">
            <w:pPr>
              <w:spacing w:after="0" w:line="259" w:lineRule="auto"/>
              <w:ind w:left="37" w:right="0" w:firstLine="0"/>
              <w:jc w:val="left"/>
            </w:pPr>
            <w:r>
              <w:rPr>
                <w:sz w:val="16"/>
              </w:rPr>
              <w:t>2. Otros deudores</w:t>
            </w:r>
          </w:p>
        </w:tc>
        <w:tc>
          <w:tcPr>
            <w:tcW w:w="1072" w:type="dxa"/>
            <w:tcBorders>
              <w:top w:val="nil"/>
              <w:left w:val="nil"/>
              <w:bottom w:val="nil"/>
              <w:right w:val="nil"/>
            </w:tcBorders>
          </w:tcPr>
          <w:p w:rsidR="005D2520" w:rsidRDefault="00BE1161">
            <w:pPr>
              <w:spacing w:after="0" w:line="259" w:lineRule="auto"/>
              <w:ind w:left="110" w:right="0" w:firstLine="0"/>
              <w:jc w:val="center"/>
            </w:pPr>
            <w:r>
              <w:rPr>
                <w:sz w:val="16"/>
              </w:rPr>
              <w:t>93.571,17</w:t>
            </w:r>
          </w:p>
        </w:tc>
        <w:tc>
          <w:tcPr>
            <w:tcW w:w="960" w:type="dxa"/>
            <w:tcBorders>
              <w:top w:val="nil"/>
              <w:left w:val="nil"/>
              <w:bottom w:val="nil"/>
              <w:right w:val="nil"/>
            </w:tcBorders>
          </w:tcPr>
          <w:p w:rsidR="005D2520" w:rsidRDefault="00BE1161">
            <w:pPr>
              <w:spacing w:after="0" w:line="259" w:lineRule="auto"/>
              <w:ind w:left="135" w:right="0" w:firstLine="0"/>
              <w:jc w:val="left"/>
            </w:pPr>
            <w:r>
              <w:rPr>
                <w:sz w:val="16"/>
              </w:rPr>
              <w:t>216.314,27</w:t>
            </w:r>
          </w:p>
        </w:tc>
      </w:tr>
      <w:tr w:rsidR="005D2520">
        <w:trPr>
          <w:trHeight w:val="650"/>
        </w:trPr>
        <w:tc>
          <w:tcPr>
            <w:tcW w:w="5011" w:type="dxa"/>
            <w:tcBorders>
              <w:top w:val="nil"/>
              <w:left w:val="nil"/>
              <w:bottom w:val="nil"/>
              <w:right w:val="nil"/>
            </w:tcBorders>
          </w:tcPr>
          <w:p w:rsidR="005D2520" w:rsidRDefault="00BE1161">
            <w:pPr>
              <w:numPr>
                <w:ilvl w:val="0"/>
                <w:numId w:val="17"/>
              </w:numPr>
              <w:spacing w:after="2" w:line="259" w:lineRule="auto"/>
              <w:ind w:left="284" w:right="0" w:hanging="247"/>
              <w:jc w:val="left"/>
            </w:pPr>
            <w:r>
              <w:rPr>
                <w:sz w:val="16"/>
              </w:rPr>
              <w:t>Inversiones en empresas del grupo y asociadas a corto plazo</w:t>
            </w:r>
          </w:p>
          <w:p w:rsidR="005D2520" w:rsidRDefault="00BE1161">
            <w:pPr>
              <w:numPr>
                <w:ilvl w:val="0"/>
                <w:numId w:val="17"/>
              </w:numPr>
              <w:spacing w:after="2" w:line="259" w:lineRule="auto"/>
              <w:ind w:left="284" w:right="0" w:hanging="247"/>
              <w:jc w:val="left"/>
            </w:pPr>
            <w:r>
              <w:rPr>
                <w:sz w:val="16"/>
              </w:rPr>
              <w:t>Inversiones financieras a corto plazo</w:t>
            </w:r>
          </w:p>
          <w:p w:rsidR="005D2520" w:rsidRDefault="00BE1161">
            <w:pPr>
              <w:numPr>
                <w:ilvl w:val="0"/>
                <w:numId w:val="17"/>
              </w:numPr>
              <w:spacing w:after="0" w:line="259" w:lineRule="auto"/>
              <w:ind w:left="284" w:right="0" w:hanging="247"/>
              <w:jc w:val="left"/>
            </w:pPr>
            <w:r>
              <w:rPr>
                <w:sz w:val="16"/>
              </w:rPr>
              <w:t>Periodificaciones a corto plazo</w:t>
            </w:r>
          </w:p>
        </w:tc>
        <w:tc>
          <w:tcPr>
            <w:tcW w:w="1072" w:type="dxa"/>
            <w:tcBorders>
              <w:top w:val="nil"/>
              <w:left w:val="nil"/>
              <w:bottom w:val="nil"/>
              <w:right w:val="nil"/>
            </w:tcBorders>
            <w:vAlign w:val="bottom"/>
          </w:tcPr>
          <w:p w:rsidR="005D2520" w:rsidRDefault="00BE1161">
            <w:pPr>
              <w:spacing w:after="0" w:line="259" w:lineRule="auto"/>
              <w:ind w:left="308" w:right="0" w:firstLine="0"/>
              <w:jc w:val="left"/>
            </w:pPr>
            <w:r>
              <w:rPr>
                <w:sz w:val="16"/>
              </w:rPr>
              <w:t>3.781,19</w:t>
            </w:r>
          </w:p>
        </w:tc>
        <w:tc>
          <w:tcPr>
            <w:tcW w:w="960" w:type="dxa"/>
            <w:tcBorders>
              <w:top w:val="nil"/>
              <w:left w:val="nil"/>
              <w:bottom w:val="nil"/>
              <w:right w:val="nil"/>
            </w:tcBorders>
            <w:vAlign w:val="bottom"/>
          </w:tcPr>
          <w:p w:rsidR="005D2520" w:rsidRDefault="00BE1161">
            <w:pPr>
              <w:spacing w:after="0" w:line="259" w:lineRule="auto"/>
              <w:ind w:right="1" w:firstLine="0"/>
              <w:jc w:val="right"/>
            </w:pPr>
            <w:r>
              <w:rPr>
                <w:sz w:val="16"/>
              </w:rPr>
              <w:t>6.592,96</w:t>
            </w:r>
          </w:p>
        </w:tc>
      </w:tr>
      <w:tr w:rsidR="005D2520">
        <w:trPr>
          <w:trHeight w:val="217"/>
        </w:trPr>
        <w:tc>
          <w:tcPr>
            <w:tcW w:w="5011" w:type="dxa"/>
            <w:tcBorders>
              <w:top w:val="nil"/>
              <w:left w:val="nil"/>
              <w:bottom w:val="nil"/>
              <w:right w:val="nil"/>
            </w:tcBorders>
          </w:tcPr>
          <w:p w:rsidR="005D2520" w:rsidRDefault="00BE1161">
            <w:pPr>
              <w:spacing w:after="0" w:line="259" w:lineRule="auto"/>
              <w:ind w:left="37" w:right="0" w:firstLine="0"/>
              <w:jc w:val="left"/>
            </w:pPr>
            <w:r>
              <w:rPr>
                <w:sz w:val="16"/>
                <w:u w:val="single" w:color="000000"/>
              </w:rPr>
              <w:t>VII. Efectivo y otros activos líquidos equivalentes</w:t>
            </w:r>
          </w:p>
        </w:tc>
        <w:tc>
          <w:tcPr>
            <w:tcW w:w="1072" w:type="dxa"/>
            <w:tcBorders>
              <w:top w:val="nil"/>
              <w:left w:val="nil"/>
              <w:bottom w:val="nil"/>
              <w:right w:val="nil"/>
            </w:tcBorders>
          </w:tcPr>
          <w:p w:rsidR="005D2520" w:rsidRDefault="00BE1161">
            <w:pPr>
              <w:spacing w:after="0" w:line="259" w:lineRule="auto"/>
              <w:ind w:left="135" w:right="0" w:firstLine="0"/>
              <w:jc w:val="left"/>
            </w:pPr>
            <w:r>
              <w:rPr>
                <w:sz w:val="16"/>
                <w:u w:val="single" w:color="000000"/>
              </w:rPr>
              <w:t>214.167,67</w:t>
            </w:r>
          </w:p>
        </w:tc>
        <w:tc>
          <w:tcPr>
            <w:tcW w:w="960" w:type="dxa"/>
            <w:tcBorders>
              <w:top w:val="nil"/>
              <w:left w:val="nil"/>
              <w:bottom w:val="nil"/>
              <w:right w:val="nil"/>
            </w:tcBorders>
          </w:tcPr>
          <w:p w:rsidR="005D2520" w:rsidRDefault="00BE1161">
            <w:pPr>
              <w:spacing w:after="0" w:line="259" w:lineRule="auto"/>
              <w:ind w:left="134" w:right="0" w:firstLine="0"/>
              <w:jc w:val="left"/>
            </w:pPr>
            <w:r>
              <w:rPr>
                <w:sz w:val="16"/>
                <w:u w:val="single" w:color="000000"/>
              </w:rPr>
              <w:t>133.111,21</w:t>
            </w:r>
          </w:p>
        </w:tc>
      </w:tr>
      <w:tr w:rsidR="005D2520">
        <w:trPr>
          <w:trHeight w:val="409"/>
        </w:trPr>
        <w:tc>
          <w:tcPr>
            <w:tcW w:w="5011" w:type="dxa"/>
            <w:tcBorders>
              <w:top w:val="nil"/>
              <w:left w:val="nil"/>
              <w:bottom w:val="single" w:sz="5" w:space="0" w:color="000000"/>
              <w:right w:val="nil"/>
            </w:tcBorders>
          </w:tcPr>
          <w:p w:rsidR="005D2520" w:rsidRDefault="00BE1161">
            <w:pPr>
              <w:spacing w:after="0" w:line="259" w:lineRule="auto"/>
              <w:ind w:left="37" w:right="0" w:firstLine="0"/>
              <w:jc w:val="left"/>
            </w:pPr>
            <w:r>
              <w:rPr>
                <w:b/>
                <w:sz w:val="16"/>
                <w:u w:val="single" w:color="000000"/>
              </w:rPr>
              <w:t>TOTAL ACTIVO</w:t>
            </w:r>
          </w:p>
        </w:tc>
        <w:tc>
          <w:tcPr>
            <w:tcW w:w="1072" w:type="dxa"/>
            <w:tcBorders>
              <w:top w:val="nil"/>
              <w:left w:val="nil"/>
              <w:bottom w:val="single" w:sz="5" w:space="0" w:color="000000"/>
              <w:right w:val="nil"/>
            </w:tcBorders>
          </w:tcPr>
          <w:p w:rsidR="005D2520" w:rsidRDefault="00BE1161">
            <w:pPr>
              <w:spacing w:after="0" w:line="259" w:lineRule="auto"/>
              <w:ind w:right="0" w:firstLine="0"/>
              <w:jc w:val="left"/>
            </w:pPr>
            <w:r>
              <w:rPr>
                <w:b/>
                <w:sz w:val="16"/>
                <w:u w:val="single" w:color="000000"/>
              </w:rPr>
              <w:t>1.203.130,78</w:t>
            </w:r>
          </w:p>
        </w:tc>
        <w:tc>
          <w:tcPr>
            <w:tcW w:w="960" w:type="dxa"/>
            <w:tcBorders>
              <w:top w:val="nil"/>
              <w:left w:val="nil"/>
              <w:bottom w:val="single" w:sz="5" w:space="0" w:color="000000"/>
              <w:right w:val="nil"/>
            </w:tcBorders>
          </w:tcPr>
          <w:p w:rsidR="005D2520" w:rsidRDefault="00BE1161">
            <w:pPr>
              <w:spacing w:after="0" w:line="259" w:lineRule="auto"/>
              <w:ind w:right="0" w:firstLine="0"/>
            </w:pPr>
            <w:r>
              <w:rPr>
                <w:b/>
                <w:sz w:val="16"/>
                <w:u w:val="single" w:color="000000"/>
              </w:rPr>
              <w:t>1.436.680,72</w:t>
            </w:r>
          </w:p>
        </w:tc>
      </w:tr>
      <w:tr w:rsidR="005D2520">
        <w:trPr>
          <w:trHeight w:val="217"/>
        </w:trPr>
        <w:tc>
          <w:tcPr>
            <w:tcW w:w="5011" w:type="dxa"/>
            <w:tcBorders>
              <w:top w:val="single" w:sz="5" w:space="0" w:color="000000"/>
              <w:left w:val="nil"/>
              <w:bottom w:val="single" w:sz="5" w:space="0" w:color="000000"/>
              <w:right w:val="nil"/>
            </w:tcBorders>
          </w:tcPr>
          <w:p w:rsidR="005D2520" w:rsidRDefault="00BE1161">
            <w:pPr>
              <w:spacing w:after="0" w:line="259" w:lineRule="auto"/>
              <w:ind w:left="37" w:right="0" w:firstLine="0"/>
              <w:jc w:val="left"/>
            </w:pPr>
            <w:r>
              <w:rPr>
                <w:b/>
                <w:sz w:val="16"/>
              </w:rPr>
              <w:t>P A T R I M O N I O   N E T O   Y   P A S I V O</w:t>
            </w:r>
          </w:p>
        </w:tc>
        <w:tc>
          <w:tcPr>
            <w:tcW w:w="1072" w:type="dxa"/>
            <w:tcBorders>
              <w:top w:val="single" w:sz="5" w:space="0" w:color="000000"/>
              <w:left w:val="nil"/>
              <w:bottom w:val="single" w:sz="5" w:space="0" w:color="000000"/>
              <w:right w:val="nil"/>
            </w:tcBorders>
          </w:tcPr>
          <w:p w:rsidR="005D2520" w:rsidRDefault="00BE1161">
            <w:pPr>
              <w:spacing w:after="0" w:line="259" w:lineRule="auto"/>
              <w:ind w:left="222" w:right="0" w:firstLine="0"/>
              <w:jc w:val="left"/>
            </w:pPr>
            <w:r>
              <w:rPr>
                <w:b/>
                <w:sz w:val="16"/>
              </w:rPr>
              <w:t>2.021</w:t>
            </w:r>
          </w:p>
        </w:tc>
        <w:tc>
          <w:tcPr>
            <w:tcW w:w="960" w:type="dxa"/>
            <w:tcBorders>
              <w:top w:val="single" w:sz="5" w:space="0" w:color="000000"/>
              <w:left w:val="nil"/>
              <w:bottom w:val="single" w:sz="5" w:space="0" w:color="000000"/>
              <w:right w:val="nil"/>
            </w:tcBorders>
          </w:tcPr>
          <w:p w:rsidR="005D2520" w:rsidRDefault="00BE1161">
            <w:pPr>
              <w:spacing w:after="0" w:line="259" w:lineRule="auto"/>
              <w:ind w:left="221" w:right="0" w:firstLine="0"/>
              <w:jc w:val="left"/>
            </w:pPr>
            <w:r>
              <w:rPr>
                <w:b/>
                <w:sz w:val="16"/>
              </w:rPr>
              <w:t>2.022</w:t>
            </w:r>
          </w:p>
        </w:tc>
      </w:tr>
    </w:tbl>
    <w:p w:rsidR="005D2520" w:rsidRDefault="00BE1161">
      <w:pPr>
        <w:tabs>
          <w:tab w:val="center" w:pos="1172"/>
          <w:tab w:val="center" w:pos="5836"/>
          <w:tab w:val="center" w:pos="6907"/>
        </w:tabs>
        <w:spacing w:after="14" w:line="259" w:lineRule="auto"/>
        <w:ind w:right="0" w:firstLine="0"/>
        <w:jc w:val="left"/>
      </w:pPr>
      <w:r>
        <w:tab/>
      </w:r>
      <w:r>
        <w:rPr>
          <w:b/>
          <w:sz w:val="16"/>
        </w:rPr>
        <w:t>A) PATRIMONIO NETO</w:t>
      </w:r>
      <w:r>
        <w:rPr>
          <w:b/>
          <w:sz w:val="16"/>
        </w:rPr>
        <w:tab/>
        <w:t>647.159,45</w:t>
      </w:r>
      <w:r>
        <w:rPr>
          <w:b/>
          <w:sz w:val="16"/>
        </w:rPr>
        <w:tab/>
        <w:t>787.068,67</w:t>
      </w:r>
    </w:p>
    <w:p w:rsidR="005D2520" w:rsidRDefault="00BE1161">
      <w:pPr>
        <w:tabs>
          <w:tab w:val="center" w:pos="1090"/>
          <w:tab w:val="center" w:pos="5878"/>
          <w:tab w:val="center" w:pos="6950"/>
        </w:tabs>
        <w:spacing w:after="1" w:line="259" w:lineRule="auto"/>
        <w:ind w:right="0" w:firstLine="0"/>
        <w:jc w:val="left"/>
      </w:pPr>
      <w:r>
        <w:tab/>
      </w:r>
      <w:r>
        <w:rPr>
          <w:sz w:val="16"/>
        </w:rPr>
        <w:t>A‐1) Fondos propios</w:t>
      </w:r>
      <w:r>
        <w:rPr>
          <w:sz w:val="16"/>
        </w:rPr>
        <w:tab/>
        <w:t>53.473,94</w:t>
      </w:r>
      <w:r>
        <w:rPr>
          <w:sz w:val="16"/>
        </w:rPr>
        <w:tab/>
        <w:t>36.083,43</w:t>
      </w:r>
    </w:p>
    <w:p w:rsidR="005D2520" w:rsidRDefault="00BE1161">
      <w:pPr>
        <w:numPr>
          <w:ilvl w:val="0"/>
          <w:numId w:val="10"/>
        </w:numPr>
        <w:spacing w:after="1" w:line="259" w:lineRule="auto"/>
        <w:ind w:left="560" w:right="174" w:hanging="247"/>
        <w:jc w:val="left"/>
      </w:pPr>
      <w:r>
        <w:rPr>
          <w:sz w:val="16"/>
        </w:rPr>
        <w:t>Capital</w:t>
      </w:r>
      <w:r>
        <w:rPr>
          <w:sz w:val="16"/>
        </w:rPr>
        <w:tab/>
        <w:t>3.006,00</w:t>
      </w:r>
      <w:r>
        <w:rPr>
          <w:sz w:val="16"/>
        </w:rPr>
        <w:tab/>
        <w:t>3.006,00</w:t>
      </w:r>
    </w:p>
    <w:p w:rsidR="005D2520" w:rsidRDefault="00BE1161">
      <w:pPr>
        <w:numPr>
          <w:ilvl w:val="0"/>
          <w:numId w:val="10"/>
        </w:numPr>
        <w:spacing w:after="1" w:line="259" w:lineRule="auto"/>
        <w:ind w:left="560" w:right="174" w:hanging="247"/>
        <w:jc w:val="left"/>
      </w:pPr>
      <w:r>
        <w:rPr>
          <w:sz w:val="16"/>
        </w:rPr>
        <w:t>Prima de emisión</w:t>
      </w:r>
    </w:p>
    <w:p w:rsidR="005D2520" w:rsidRDefault="00BE1161">
      <w:pPr>
        <w:numPr>
          <w:ilvl w:val="0"/>
          <w:numId w:val="10"/>
        </w:numPr>
        <w:spacing w:after="1" w:line="259" w:lineRule="auto"/>
        <w:ind w:left="560" w:right="174" w:hanging="247"/>
        <w:jc w:val="left"/>
      </w:pPr>
      <w:r>
        <w:rPr>
          <w:sz w:val="16"/>
        </w:rPr>
        <w:t>Reservas</w:t>
      </w:r>
      <w:r>
        <w:rPr>
          <w:sz w:val="16"/>
        </w:rPr>
        <w:tab/>
        <w:t>68.560,71</w:t>
      </w:r>
      <w:r>
        <w:rPr>
          <w:sz w:val="16"/>
        </w:rPr>
        <w:tab/>
        <w:t>68.560,71</w:t>
      </w:r>
    </w:p>
    <w:p w:rsidR="005D2520" w:rsidRDefault="00BE1161">
      <w:pPr>
        <w:numPr>
          <w:ilvl w:val="0"/>
          <w:numId w:val="10"/>
        </w:numPr>
        <w:spacing w:after="1" w:line="259" w:lineRule="auto"/>
        <w:ind w:left="560" w:right="174" w:hanging="247"/>
        <w:jc w:val="left"/>
      </w:pPr>
      <w:r>
        <w:rPr>
          <w:sz w:val="16"/>
        </w:rPr>
        <w:t>Acciones y participaciones en patrimonio propias</w:t>
      </w:r>
    </w:p>
    <w:p w:rsidR="005D2520" w:rsidRDefault="00BE1161">
      <w:pPr>
        <w:numPr>
          <w:ilvl w:val="0"/>
          <w:numId w:val="10"/>
        </w:numPr>
        <w:spacing w:after="1" w:line="259" w:lineRule="auto"/>
        <w:ind w:left="560" w:right="174" w:hanging="247"/>
        <w:jc w:val="left"/>
      </w:pPr>
      <w:r>
        <w:rPr>
          <w:sz w:val="16"/>
        </w:rPr>
        <w:t>Resultados de ejercicios anteriores</w:t>
      </w:r>
      <w:r>
        <w:rPr>
          <w:sz w:val="16"/>
        </w:rPr>
        <w:tab/>
        <w:t>‐1.082.108,68 ‐1.099.600,61 VI. Otras aportaciones de socios</w:t>
      </w:r>
      <w:r>
        <w:rPr>
          <w:sz w:val="16"/>
        </w:rPr>
        <w:tab/>
        <w:t>1.081.507,84</w:t>
      </w:r>
      <w:r>
        <w:rPr>
          <w:sz w:val="16"/>
        </w:rPr>
        <w:tab/>
        <w:t>1.098.999,77</w:t>
      </w:r>
    </w:p>
    <w:tbl>
      <w:tblPr>
        <w:tblStyle w:val="TableGrid"/>
        <w:tblW w:w="6978" w:type="dxa"/>
        <w:tblInd w:w="328" w:type="dxa"/>
        <w:tblCellMar>
          <w:top w:w="0" w:type="dxa"/>
          <w:left w:w="0" w:type="dxa"/>
          <w:bottom w:w="0" w:type="dxa"/>
          <w:right w:w="0" w:type="dxa"/>
        </w:tblCellMar>
        <w:tblLook w:val="04A0" w:firstRow="1" w:lastRow="0" w:firstColumn="1" w:lastColumn="0" w:noHBand="0" w:noVBand="1"/>
      </w:tblPr>
      <w:tblGrid>
        <w:gridCol w:w="6046"/>
        <w:gridCol w:w="932"/>
      </w:tblGrid>
      <w:tr w:rsidR="005D2520">
        <w:trPr>
          <w:trHeight w:val="191"/>
        </w:trPr>
        <w:tc>
          <w:tcPr>
            <w:tcW w:w="6046" w:type="dxa"/>
            <w:tcBorders>
              <w:top w:val="nil"/>
              <w:left w:val="nil"/>
              <w:bottom w:val="nil"/>
              <w:right w:val="nil"/>
            </w:tcBorders>
          </w:tcPr>
          <w:p w:rsidR="005D2520" w:rsidRDefault="00BE1161">
            <w:pPr>
              <w:tabs>
                <w:tab w:val="right" w:pos="6046"/>
              </w:tabs>
              <w:spacing w:after="0" w:line="259" w:lineRule="auto"/>
              <w:ind w:right="0" w:firstLine="0"/>
              <w:jc w:val="left"/>
            </w:pPr>
            <w:r>
              <w:rPr>
                <w:sz w:val="16"/>
              </w:rPr>
              <w:t>VII. Resultado del ejercicio</w:t>
            </w:r>
            <w:r>
              <w:rPr>
                <w:sz w:val="16"/>
              </w:rPr>
              <w:tab/>
              <w:t>‐17.491,93</w:t>
            </w:r>
          </w:p>
        </w:tc>
        <w:tc>
          <w:tcPr>
            <w:tcW w:w="932" w:type="dxa"/>
            <w:tcBorders>
              <w:top w:val="nil"/>
              <w:left w:val="nil"/>
              <w:bottom w:val="nil"/>
              <w:right w:val="nil"/>
            </w:tcBorders>
          </w:tcPr>
          <w:p w:rsidR="005D2520" w:rsidRDefault="00BE1161">
            <w:pPr>
              <w:spacing w:after="0" w:line="259" w:lineRule="auto"/>
              <w:ind w:left="160" w:right="0" w:firstLine="0"/>
              <w:jc w:val="left"/>
            </w:pPr>
            <w:r>
              <w:rPr>
                <w:sz w:val="16"/>
              </w:rPr>
              <w:t>‐34.882,44</w:t>
            </w:r>
          </w:p>
        </w:tc>
      </w:tr>
      <w:tr w:rsidR="005D2520">
        <w:trPr>
          <w:trHeight w:val="217"/>
        </w:trPr>
        <w:tc>
          <w:tcPr>
            <w:tcW w:w="6046" w:type="dxa"/>
            <w:tcBorders>
              <w:top w:val="nil"/>
              <w:left w:val="nil"/>
              <w:bottom w:val="nil"/>
              <w:right w:val="nil"/>
            </w:tcBorders>
          </w:tcPr>
          <w:p w:rsidR="005D2520" w:rsidRDefault="00BE1161">
            <w:pPr>
              <w:tabs>
                <w:tab w:val="right" w:pos="6046"/>
              </w:tabs>
              <w:spacing w:after="0" w:line="259" w:lineRule="auto"/>
              <w:ind w:right="0" w:firstLine="0"/>
              <w:jc w:val="left"/>
            </w:pPr>
            <w:r>
              <w:rPr>
                <w:sz w:val="16"/>
              </w:rPr>
              <w:t>A‐3) Subvenciones, donaciones y legados recibidos</w:t>
            </w:r>
            <w:r>
              <w:rPr>
                <w:sz w:val="16"/>
              </w:rPr>
              <w:tab/>
              <w:t>593.685,51</w:t>
            </w:r>
          </w:p>
        </w:tc>
        <w:tc>
          <w:tcPr>
            <w:tcW w:w="932" w:type="dxa"/>
            <w:tcBorders>
              <w:top w:val="nil"/>
              <w:left w:val="nil"/>
              <w:bottom w:val="nil"/>
              <w:right w:val="nil"/>
            </w:tcBorders>
          </w:tcPr>
          <w:p w:rsidR="005D2520" w:rsidRDefault="00BE1161">
            <w:pPr>
              <w:spacing w:after="0" w:line="259" w:lineRule="auto"/>
              <w:ind w:left="134" w:right="0" w:firstLine="0"/>
              <w:jc w:val="left"/>
            </w:pPr>
            <w:r>
              <w:rPr>
                <w:sz w:val="16"/>
              </w:rPr>
              <w:t>750.985,24</w:t>
            </w:r>
          </w:p>
        </w:tc>
      </w:tr>
      <w:tr w:rsidR="005D2520">
        <w:trPr>
          <w:trHeight w:val="1084"/>
        </w:trPr>
        <w:tc>
          <w:tcPr>
            <w:tcW w:w="6046" w:type="dxa"/>
            <w:tcBorders>
              <w:top w:val="nil"/>
              <w:left w:val="nil"/>
              <w:bottom w:val="nil"/>
              <w:right w:val="nil"/>
            </w:tcBorders>
          </w:tcPr>
          <w:p w:rsidR="005D2520" w:rsidRDefault="00BE1161">
            <w:pPr>
              <w:tabs>
                <w:tab w:val="right" w:pos="6046"/>
              </w:tabs>
              <w:spacing w:after="2" w:line="259" w:lineRule="auto"/>
              <w:ind w:right="0" w:firstLine="0"/>
              <w:jc w:val="left"/>
            </w:pPr>
            <w:r>
              <w:rPr>
                <w:b/>
                <w:sz w:val="16"/>
              </w:rPr>
              <w:t>B) PASIVO NO CORRIENTE</w:t>
            </w:r>
            <w:r>
              <w:rPr>
                <w:b/>
                <w:sz w:val="16"/>
              </w:rPr>
              <w:tab/>
              <w:t>0,00</w:t>
            </w:r>
          </w:p>
          <w:p w:rsidR="005D2520" w:rsidRDefault="00BE1161">
            <w:pPr>
              <w:numPr>
                <w:ilvl w:val="0"/>
                <w:numId w:val="18"/>
              </w:numPr>
              <w:spacing w:after="2" w:line="259" w:lineRule="auto"/>
              <w:ind w:right="0" w:firstLine="0"/>
              <w:jc w:val="left"/>
            </w:pPr>
            <w:r>
              <w:rPr>
                <w:sz w:val="16"/>
              </w:rPr>
              <w:t>Provisiones a largo plazo</w:t>
            </w:r>
          </w:p>
          <w:p w:rsidR="005D2520" w:rsidRDefault="00BE1161">
            <w:pPr>
              <w:numPr>
                <w:ilvl w:val="0"/>
                <w:numId w:val="18"/>
              </w:numPr>
              <w:spacing w:after="2" w:line="259" w:lineRule="auto"/>
              <w:ind w:right="0" w:firstLine="0"/>
              <w:jc w:val="left"/>
            </w:pPr>
            <w:r>
              <w:rPr>
                <w:sz w:val="16"/>
              </w:rPr>
              <w:t>Deudas a largo plazo</w:t>
            </w:r>
          </w:p>
          <w:p w:rsidR="005D2520" w:rsidRDefault="00BE1161">
            <w:pPr>
              <w:numPr>
                <w:ilvl w:val="0"/>
                <w:numId w:val="18"/>
              </w:numPr>
              <w:spacing w:after="0" w:line="259" w:lineRule="auto"/>
              <w:ind w:right="0" w:firstLine="0"/>
              <w:jc w:val="left"/>
            </w:pPr>
            <w:r>
              <w:rPr>
                <w:sz w:val="16"/>
              </w:rPr>
              <w:t>Deudas con empresas del grupo y asociadas a largo plazoIV. Pasivos por impuesto diferido</w:t>
            </w:r>
          </w:p>
        </w:tc>
        <w:tc>
          <w:tcPr>
            <w:tcW w:w="932" w:type="dxa"/>
            <w:tcBorders>
              <w:top w:val="nil"/>
              <w:left w:val="nil"/>
              <w:bottom w:val="nil"/>
              <w:right w:val="nil"/>
            </w:tcBorders>
          </w:tcPr>
          <w:p w:rsidR="005D2520" w:rsidRDefault="00BE1161">
            <w:pPr>
              <w:spacing w:after="0" w:line="259" w:lineRule="auto"/>
              <w:ind w:right="0" w:firstLine="0"/>
              <w:jc w:val="right"/>
            </w:pPr>
            <w:r>
              <w:rPr>
                <w:b/>
                <w:sz w:val="16"/>
              </w:rPr>
              <w:t>0,00</w:t>
            </w:r>
          </w:p>
        </w:tc>
      </w:tr>
      <w:tr w:rsidR="005D2520">
        <w:trPr>
          <w:trHeight w:val="650"/>
        </w:trPr>
        <w:tc>
          <w:tcPr>
            <w:tcW w:w="6046" w:type="dxa"/>
            <w:tcBorders>
              <w:top w:val="nil"/>
              <w:left w:val="nil"/>
              <w:bottom w:val="nil"/>
              <w:right w:val="nil"/>
            </w:tcBorders>
          </w:tcPr>
          <w:p w:rsidR="005D2520" w:rsidRDefault="00BE1161">
            <w:pPr>
              <w:tabs>
                <w:tab w:val="right" w:pos="6046"/>
              </w:tabs>
              <w:spacing w:after="2" w:line="259" w:lineRule="auto"/>
              <w:ind w:right="0" w:firstLine="0"/>
              <w:jc w:val="left"/>
            </w:pPr>
            <w:r>
              <w:rPr>
                <w:b/>
                <w:sz w:val="16"/>
              </w:rPr>
              <w:t>C) PASIVO CORRIENTE</w:t>
            </w:r>
            <w:r>
              <w:rPr>
                <w:b/>
                <w:sz w:val="16"/>
              </w:rPr>
              <w:tab/>
              <w:t>555.971,33</w:t>
            </w:r>
          </w:p>
          <w:p w:rsidR="005D2520" w:rsidRDefault="00BE1161">
            <w:pPr>
              <w:spacing w:after="0" w:line="259" w:lineRule="auto"/>
              <w:ind w:right="899" w:firstLine="0"/>
              <w:jc w:val="left"/>
            </w:pPr>
            <w:r>
              <w:rPr>
                <w:sz w:val="16"/>
              </w:rPr>
              <w:t>I. Pasivos vinculados con activos no corr. mantenidos para la venta II. Provisiones a corto plazo</w:t>
            </w:r>
          </w:p>
        </w:tc>
        <w:tc>
          <w:tcPr>
            <w:tcW w:w="932" w:type="dxa"/>
            <w:tcBorders>
              <w:top w:val="nil"/>
              <w:left w:val="nil"/>
              <w:bottom w:val="nil"/>
              <w:right w:val="nil"/>
            </w:tcBorders>
          </w:tcPr>
          <w:p w:rsidR="005D2520" w:rsidRDefault="00BE1161">
            <w:pPr>
              <w:spacing w:after="0" w:line="259" w:lineRule="auto"/>
              <w:ind w:left="135" w:right="0" w:firstLine="0"/>
              <w:jc w:val="left"/>
            </w:pPr>
            <w:r>
              <w:rPr>
                <w:b/>
                <w:sz w:val="16"/>
              </w:rPr>
              <w:t>649.612,05</w:t>
            </w:r>
          </w:p>
        </w:tc>
      </w:tr>
      <w:tr w:rsidR="005D2520">
        <w:trPr>
          <w:trHeight w:val="650"/>
        </w:trPr>
        <w:tc>
          <w:tcPr>
            <w:tcW w:w="6046" w:type="dxa"/>
            <w:tcBorders>
              <w:top w:val="nil"/>
              <w:left w:val="nil"/>
              <w:bottom w:val="nil"/>
              <w:right w:val="nil"/>
            </w:tcBorders>
          </w:tcPr>
          <w:p w:rsidR="005D2520" w:rsidRDefault="00BE1161">
            <w:pPr>
              <w:tabs>
                <w:tab w:val="right" w:pos="6046"/>
              </w:tabs>
              <w:spacing w:after="2" w:line="259" w:lineRule="auto"/>
              <w:ind w:right="0" w:firstLine="0"/>
              <w:jc w:val="left"/>
            </w:pPr>
            <w:r>
              <w:rPr>
                <w:sz w:val="16"/>
              </w:rPr>
              <w:t>III. Deudas a corto plazo</w:t>
            </w:r>
            <w:r>
              <w:rPr>
                <w:sz w:val="16"/>
              </w:rPr>
              <w:tab/>
              <w:t>20.946,46</w:t>
            </w:r>
          </w:p>
          <w:p w:rsidR="005D2520" w:rsidRDefault="00BE1161">
            <w:pPr>
              <w:numPr>
                <w:ilvl w:val="0"/>
                <w:numId w:val="19"/>
              </w:numPr>
              <w:spacing w:after="2" w:line="259" w:lineRule="auto"/>
              <w:ind w:right="0" w:hanging="172"/>
              <w:jc w:val="left"/>
            </w:pPr>
            <w:r>
              <w:rPr>
                <w:sz w:val="16"/>
              </w:rPr>
              <w:t>Deudas con entidades de crédito</w:t>
            </w:r>
          </w:p>
          <w:p w:rsidR="005D2520" w:rsidRDefault="00BE1161">
            <w:pPr>
              <w:numPr>
                <w:ilvl w:val="0"/>
                <w:numId w:val="19"/>
              </w:numPr>
              <w:spacing w:after="0" w:line="259" w:lineRule="auto"/>
              <w:ind w:right="0" w:hanging="172"/>
              <w:jc w:val="left"/>
            </w:pPr>
            <w:r>
              <w:rPr>
                <w:sz w:val="16"/>
              </w:rPr>
              <w:t>Acreedores por arrendamiento financiero</w:t>
            </w:r>
          </w:p>
        </w:tc>
        <w:tc>
          <w:tcPr>
            <w:tcW w:w="932" w:type="dxa"/>
            <w:tcBorders>
              <w:top w:val="nil"/>
              <w:left w:val="nil"/>
              <w:bottom w:val="nil"/>
              <w:right w:val="nil"/>
            </w:tcBorders>
          </w:tcPr>
          <w:p w:rsidR="005D2520" w:rsidRDefault="00BE1161">
            <w:pPr>
              <w:spacing w:after="0" w:line="259" w:lineRule="auto"/>
              <w:ind w:right="1" w:firstLine="0"/>
              <w:jc w:val="right"/>
            </w:pPr>
            <w:r>
              <w:rPr>
                <w:sz w:val="16"/>
              </w:rPr>
              <w:t>9.487,64</w:t>
            </w:r>
          </w:p>
        </w:tc>
      </w:tr>
      <w:tr w:rsidR="005D2520">
        <w:trPr>
          <w:trHeight w:val="434"/>
        </w:trPr>
        <w:tc>
          <w:tcPr>
            <w:tcW w:w="6046" w:type="dxa"/>
            <w:tcBorders>
              <w:top w:val="nil"/>
              <w:left w:val="nil"/>
              <w:bottom w:val="nil"/>
              <w:right w:val="nil"/>
            </w:tcBorders>
          </w:tcPr>
          <w:p w:rsidR="005D2520" w:rsidRDefault="00BE1161">
            <w:pPr>
              <w:tabs>
                <w:tab w:val="right" w:pos="6046"/>
              </w:tabs>
              <w:spacing w:after="3" w:line="259" w:lineRule="auto"/>
              <w:ind w:right="0" w:firstLine="0"/>
              <w:jc w:val="left"/>
            </w:pPr>
            <w:r>
              <w:rPr>
                <w:sz w:val="16"/>
              </w:rPr>
              <w:t>3. Otras deudas a corto plazo</w:t>
            </w:r>
            <w:r>
              <w:rPr>
                <w:sz w:val="16"/>
              </w:rPr>
              <w:tab/>
              <w:t>20.946,46</w:t>
            </w:r>
          </w:p>
          <w:p w:rsidR="005D2520" w:rsidRDefault="00BE1161">
            <w:pPr>
              <w:spacing w:after="0" w:line="259" w:lineRule="auto"/>
              <w:ind w:right="0" w:firstLine="0"/>
              <w:jc w:val="left"/>
            </w:pPr>
            <w:r>
              <w:rPr>
                <w:sz w:val="16"/>
              </w:rPr>
              <w:t>IV. Deudas con empresas del grupo o asociadas a corto plazo</w:t>
            </w:r>
          </w:p>
        </w:tc>
        <w:tc>
          <w:tcPr>
            <w:tcW w:w="932" w:type="dxa"/>
            <w:tcBorders>
              <w:top w:val="nil"/>
              <w:left w:val="nil"/>
              <w:bottom w:val="nil"/>
              <w:right w:val="nil"/>
            </w:tcBorders>
          </w:tcPr>
          <w:p w:rsidR="005D2520" w:rsidRDefault="00BE1161">
            <w:pPr>
              <w:spacing w:after="0" w:line="259" w:lineRule="auto"/>
              <w:ind w:right="1" w:firstLine="0"/>
              <w:jc w:val="right"/>
            </w:pPr>
            <w:r>
              <w:rPr>
                <w:sz w:val="16"/>
              </w:rPr>
              <w:t>9.487,64</w:t>
            </w:r>
          </w:p>
        </w:tc>
      </w:tr>
      <w:tr w:rsidR="005D2520">
        <w:trPr>
          <w:trHeight w:val="217"/>
        </w:trPr>
        <w:tc>
          <w:tcPr>
            <w:tcW w:w="6046" w:type="dxa"/>
            <w:tcBorders>
              <w:top w:val="nil"/>
              <w:left w:val="nil"/>
              <w:bottom w:val="nil"/>
              <w:right w:val="nil"/>
            </w:tcBorders>
          </w:tcPr>
          <w:p w:rsidR="005D2520" w:rsidRDefault="00BE1161">
            <w:pPr>
              <w:tabs>
                <w:tab w:val="right" w:pos="6046"/>
              </w:tabs>
              <w:spacing w:after="0" w:line="259" w:lineRule="auto"/>
              <w:ind w:right="0" w:firstLine="0"/>
              <w:jc w:val="left"/>
            </w:pPr>
            <w:r>
              <w:rPr>
                <w:sz w:val="16"/>
              </w:rPr>
              <w:t>V. Acreedores comerciales y otras cuentas a pagar</w:t>
            </w:r>
            <w:r>
              <w:rPr>
                <w:sz w:val="16"/>
              </w:rPr>
              <w:tab/>
              <w:t>535.024,87</w:t>
            </w:r>
          </w:p>
        </w:tc>
        <w:tc>
          <w:tcPr>
            <w:tcW w:w="932" w:type="dxa"/>
            <w:tcBorders>
              <w:top w:val="nil"/>
              <w:left w:val="nil"/>
              <w:bottom w:val="nil"/>
              <w:right w:val="nil"/>
            </w:tcBorders>
          </w:tcPr>
          <w:p w:rsidR="005D2520" w:rsidRDefault="00BE1161">
            <w:pPr>
              <w:spacing w:after="0" w:line="259" w:lineRule="auto"/>
              <w:ind w:left="136" w:right="0" w:firstLine="0"/>
              <w:jc w:val="left"/>
            </w:pPr>
            <w:r>
              <w:rPr>
                <w:sz w:val="16"/>
              </w:rPr>
              <w:t>640.124,41</w:t>
            </w:r>
          </w:p>
        </w:tc>
      </w:tr>
      <w:tr w:rsidR="005D2520">
        <w:trPr>
          <w:trHeight w:val="217"/>
        </w:trPr>
        <w:tc>
          <w:tcPr>
            <w:tcW w:w="6046" w:type="dxa"/>
            <w:tcBorders>
              <w:top w:val="nil"/>
              <w:left w:val="nil"/>
              <w:bottom w:val="nil"/>
              <w:right w:val="nil"/>
            </w:tcBorders>
          </w:tcPr>
          <w:p w:rsidR="005D2520" w:rsidRDefault="00BE1161">
            <w:pPr>
              <w:tabs>
                <w:tab w:val="right" w:pos="6046"/>
              </w:tabs>
              <w:spacing w:after="0" w:line="259" w:lineRule="auto"/>
              <w:ind w:right="0" w:firstLine="0"/>
              <w:jc w:val="left"/>
            </w:pPr>
            <w:r>
              <w:rPr>
                <w:sz w:val="16"/>
              </w:rPr>
              <w:t>1. Proveedores</w:t>
            </w:r>
            <w:r>
              <w:rPr>
                <w:sz w:val="16"/>
              </w:rPr>
              <w:tab/>
              <w:t>373.817,54</w:t>
            </w:r>
          </w:p>
        </w:tc>
        <w:tc>
          <w:tcPr>
            <w:tcW w:w="932" w:type="dxa"/>
            <w:tcBorders>
              <w:top w:val="nil"/>
              <w:left w:val="nil"/>
              <w:bottom w:val="nil"/>
              <w:right w:val="nil"/>
            </w:tcBorders>
          </w:tcPr>
          <w:p w:rsidR="005D2520" w:rsidRDefault="00BE1161">
            <w:pPr>
              <w:spacing w:after="0" w:line="259" w:lineRule="auto"/>
              <w:ind w:left="136" w:right="0" w:firstLine="0"/>
              <w:jc w:val="left"/>
            </w:pPr>
            <w:r>
              <w:rPr>
                <w:sz w:val="16"/>
              </w:rPr>
              <w:t>495.516,92</w:t>
            </w:r>
          </w:p>
        </w:tc>
      </w:tr>
      <w:tr w:rsidR="005D2520">
        <w:trPr>
          <w:trHeight w:val="191"/>
        </w:trPr>
        <w:tc>
          <w:tcPr>
            <w:tcW w:w="6046" w:type="dxa"/>
            <w:tcBorders>
              <w:top w:val="nil"/>
              <w:left w:val="nil"/>
              <w:bottom w:val="nil"/>
              <w:right w:val="nil"/>
            </w:tcBorders>
          </w:tcPr>
          <w:p w:rsidR="005D2520" w:rsidRDefault="00BE1161">
            <w:pPr>
              <w:tabs>
                <w:tab w:val="right" w:pos="6046"/>
              </w:tabs>
              <w:spacing w:after="0" w:line="259" w:lineRule="auto"/>
              <w:ind w:right="0" w:firstLine="0"/>
              <w:jc w:val="left"/>
            </w:pPr>
            <w:r>
              <w:rPr>
                <w:sz w:val="16"/>
              </w:rPr>
              <w:t>2. Otros acreedores</w:t>
            </w:r>
            <w:r>
              <w:rPr>
                <w:sz w:val="16"/>
              </w:rPr>
              <w:tab/>
              <w:t>161.207,33</w:t>
            </w:r>
          </w:p>
        </w:tc>
        <w:tc>
          <w:tcPr>
            <w:tcW w:w="932" w:type="dxa"/>
            <w:tcBorders>
              <w:top w:val="nil"/>
              <w:left w:val="nil"/>
              <w:bottom w:val="nil"/>
              <w:right w:val="nil"/>
            </w:tcBorders>
          </w:tcPr>
          <w:p w:rsidR="005D2520" w:rsidRDefault="00BE1161">
            <w:pPr>
              <w:spacing w:after="0" w:line="259" w:lineRule="auto"/>
              <w:ind w:left="135" w:right="0" w:firstLine="0"/>
              <w:jc w:val="left"/>
            </w:pPr>
            <w:r>
              <w:rPr>
                <w:sz w:val="16"/>
              </w:rPr>
              <w:t>144.607,49</w:t>
            </w:r>
          </w:p>
        </w:tc>
      </w:tr>
    </w:tbl>
    <w:p w:rsidR="005D2520" w:rsidRDefault="00BE1161">
      <w:pPr>
        <w:numPr>
          <w:ilvl w:val="0"/>
          <w:numId w:val="10"/>
        </w:numPr>
        <w:spacing w:after="1" w:line="259" w:lineRule="auto"/>
        <w:ind w:left="560" w:right="174" w:hanging="247"/>
        <w:jc w:val="left"/>
      </w:pPr>
      <w:r>
        <w:rPr>
          <w:sz w:val="16"/>
        </w:rPr>
        <w:t>Periodificaciones</w:t>
      </w:r>
    </w:p>
    <w:p w:rsidR="005D2520" w:rsidRDefault="00BE1161">
      <w:pPr>
        <w:spacing w:after="44" w:line="259" w:lineRule="auto"/>
        <w:ind w:left="291" w:right="0" w:firstLine="0"/>
        <w:jc w:val="left"/>
      </w:pPr>
      <w:r>
        <w:rPr>
          <w:noProof/>
        </w:rPr>
        <mc:AlternateContent>
          <mc:Choice Requires="wpg">
            <w:drawing>
              <wp:inline distT="0" distB="0" distL="0" distR="0">
                <wp:extent cx="4472414" cy="7526"/>
                <wp:effectExtent l="0" t="0" r="0" b="0"/>
                <wp:docPr id="74104" name="Group 74104"/>
                <wp:cNvGraphicFramePr/>
                <a:graphic xmlns:a="http://schemas.openxmlformats.org/drawingml/2006/main">
                  <a:graphicData uri="http://schemas.microsoft.com/office/word/2010/wordprocessingGroup">
                    <wpg:wgp>
                      <wpg:cNvGrpSpPr/>
                      <wpg:grpSpPr>
                        <a:xfrm>
                          <a:off x="0" y="0"/>
                          <a:ext cx="4472414" cy="7526"/>
                          <a:chOff x="0" y="0"/>
                          <a:chExt cx="4472414" cy="7526"/>
                        </a:xfrm>
                      </wpg:grpSpPr>
                      <wps:wsp>
                        <wps:cNvPr id="4173" name="Shape 4173"/>
                        <wps:cNvSpPr/>
                        <wps:spPr>
                          <a:xfrm>
                            <a:off x="0" y="0"/>
                            <a:ext cx="4472414" cy="0"/>
                          </a:xfrm>
                          <a:custGeom>
                            <a:avLst/>
                            <a:gdLst/>
                            <a:ahLst/>
                            <a:cxnLst/>
                            <a:rect l="0" t="0" r="0" b="0"/>
                            <a:pathLst>
                              <a:path w="4472414">
                                <a:moveTo>
                                  <a:pt x="0" y="0"/>
                                </a:moveTo>
                                <a:lnTo>
                                  <a:pt x="4472414" y="0"/>
                                </a:lnTo>
                              </a:path>
                            </a:pathLst>
                          </a:custGeom>
                          <a:ln w="684" cap="flat">
                            <a:miter lim="127000"/>
                          </a:ln>
                        </wps:spPr>
                        <wps:style>
                          <a:lnRef idx="1">
                            <a:srgbClr val="000000"/>
                          </a:lnRef>
                          <a:fillRef idx="0">
                            <a:srgbClr val="000000">
                              <a:alpha val="0"/>
                            </a:srgbClr>
                          </a:fillRef>
                          <a:effectRef idx="0">
                            <a:scrgbClr r="0" g="0" b="0"/>
                          </a:effectRef>
                          <a:fontRef idx="none"/>
                        </wps:style>
                        <wps:bodyPr/>
                      </wps:wsp>
                      <wps:wsp>
                        <wps:cNvPr id="80818" name="Shape 80818"/>
                        <wps:cNvSpPr/>
                        <wps:spPr>
                          <a:xfrm>
                            <a:off x="0" y="684"/>
                            <a:ext cx="4472414" cy="9144"/>
                          </a:xfrm>
                          <a:custGeom>
                            <a:avLst/>
                            <a:gdLst/>
                            <a:ahLst/>
                            <a:cxnLst/>
                            <a:rect l="0" t="0" r="0" b="0"/>
                            <a:pathLst>
                              <a:path w="4472414" h="9144">
                                <a:moveTo>
                                  <a:pt x="0" y="0"/>
                                </a:moveTo>
                                <a:lnTo>
                                  <a:pt x="4472414" y="0"/>
                                </a:lnTo>
                                <a:lnTo>
                                  <a:pt x="44724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4104" style="width:352.159pt;height:0.59259pt;mso-position-horizontal-relative:char;mso-position-vertical-relative:line" coordsize="44724,75">
                <v:shape id="Shape 4173" style="position:absolute;width:44724;height:0;left:0;top:0;" coordsize="4472414,0" path="m0,0l4472414,0">
                  <v:stroke weight="0.0538716pt" endcap="flat" joinstyle="miter" miterlimit="10" on="true" color="#000000"/>
                  <v:fill on="false" color="#000000" opacity="0"/>
                </v:shape>
                <v:shape id="Shape 80819" style="position:absolute;width:44724;height:91;left:0;top:6;" coordsize="4472414,9144" path="m0,0l4472414,0l4472414,9144l0,9144l0,0">
                  <v:stroke weight="0pt" endcap="flat" joinstyle="miter" miterlimit="10" on="false" color="#000000" opacity="0"/>
                  <v:fill on="true" color="#000000"/>
                </v:shape>
              </v:group>
            </w:pict>
          </mc:Fallback>
        </mc:AlternateContent>
      </w:r>
    </w:p>
    <w:p w:rsidR="005D2520" w:rsidRDefault="00BE1161">
      <w:pPr>
        <w:tabs>
          <w:tab w:val="center" w:pos="1702"/>
          <w:tab w:val="center" w:pos="5768"/>
          <w:tab w:val="center" w:pos="6840"/>
        </w:tabs>
        <w:spacing w:after="756" w:line="259" w:lineRule="auto"/>
        <w:ind w:right="0" w:firstLine="0"/>
        <w:jc w:val="left"/>
      </w:pPr>
      <w:r>
        <w:tab/>
      </w:r>
      <w:r>
        <w:rPr>
          <w:b/>
          <w:sz w:val="16"/>
          <w:u w:val="single" w:color="000000"/>
        </w:rPr>
        <w:t>TOTAL PATRIMONIO NETO Y PASIVO</w:t>
      </w:r>
      <w:r>
        <w:rPr>
          <w:b/>
          <w:sz w:val="16"/>
          <w:u w:val="single" w:color="000000"/>
        </w:rPr>
        <w:tab/>
        <w:t>1.203.130,78</w:t>
      </w:r>
      <w:r>
        <w:rPr>
          <w:b/>
          <w:sz w:val="16"/>
          <w:u w:val="single" w:color="000000"/>
        </w:rPr>
        <w:tab/>
        <w:t>1.436.680,72</w:t>
      </w:r>
      <w:r>
        <w:t xml:space="preserve"> </w:t>
      </w:r>
    </w:p>
    <w:p w:rsidR="005D2520" w:rsidRDefault="00BE1161">
      <w:pPr>
        <w:spacing w:after="3" w:line="259" w:lineRule="auto"/>
        <w:ind w:left="10" w:right="42" w:hanging="10"/>
        <w:jc w:val="right"/>
      </w:pPr>
      <w:r>
        <w:rPr>
          <w:rFonts w:ascii="Times New Roman" w:eastAsia="Times New Roman" w:hAnsi="Times New Roman" w:cs="Times New Roman"/>
        </w:rPr>
        <w:t xml:space="preserve"> 33 de 35  </w:t>
      </w:r>
    </w:p>
    <w:p w:rsidR="005D2520" w:rsidRDefault="00BE1161">
      <w:pPr>
        <w:pStyle w:val="Heading1"/>
        <w:spacing w:after="0"/>
        <w:ind w:left="12" w:right="0"/>
      </w:pPr>
      <w:bookmarkStart w:id="33" w:name="_Toc79173"/>
      <w:r>
        <w:t>Anexo2.‐</w:t>
      </w:r>
      <w:r>
        <w:rPr>
          <w:rFonts w:ascii="Arial" w:eastAsia="Arial" w:hAnsi="Arial" w:cs="Arial"/>
        </w:rPr>
        <w:t xml:space="preserve"> </w:t>
      </w:r>
      <w:r>
        <w:t xml:space="preserve">Pérdidas y Ganancias </w:t>
      </w:r>
      <w:bookmarkEnd w:id="33"/>
    </w:p>
    <w:tbl>
      <w:tblPr>
        <w:tblStyle w:val="TableGrid"/>
        <w:tblW w:w="7634" w:type="dxa"/>
        <w:tblInd w:w="2" w:type="dxa"/>
        <w:tblCellMar>
          <w:top w:w="0" w:type="dxa"/>
          <w:left w:w="0" w:type="dxa"/>
          <w:bottom w:w="0" w:type="dxa"/>
          <w:right w:w="0" w:type="dxa"/>
        </w:tblCellMar>
        <w:tblLook w:val="04A0" w:firstRow="1" w:lastRow="0" w:firstColumn="1" w:lastColumn="0" w:noHBand="0" w:noVBand="1"/>
      </w:tblPr>
      <w:tblGrid>
        <w:gridCol w:w="5563"/>
        <w:gridCol w:w="1021"/>
        <w:gridCol w:w="1049"/>
      </w:tblGrid>
      <w:tr w:rsidR="005D2520">
        <w:trPr>
          <w:trHeight w:val="812"/>
        </w:trPr>
        <w:tc>
          <w:tcPr>
            <w:tcW w:w="5563" w:type="dxa"/>
            <w:tcBorders>
              <w:top w:val="nil"/>
              <w:left w:val="nil"/>
              <w:bottom w:val="nil"/>
              <w:right w:val="nil"/>
            </w:tcBorders>
            <w:vAlign w:val="bottom"/>
          </w:tcPr>
          <w:p w:rsidR="005D2520" w:rsidRDefault="00BE1161">
            <w:pPr>
              <w:spacing w:after="324" w:line="259" w:lineRule="auto"/>
              <w:ind w:right="-2070" w:firstLine="0"/>
              <w:jc w:val="left"/>
            </w:pPr>
            <w:r>
              <w:rPr>
                <w:noProof/>
              </w:rPr>
              <mc:AlternateContent>
                <mc:Choice Requires="wpg">
                  <w:drawing>
                    <wp:inline distT="0" distB="0" distL="0" distR="0">
                      <wp:extent cx="4847339" cy="179254"/>
                      <wp:effectExtent l="0" t="0" r="0" b="0"/>
                      <wp:docPr id="72537" name="Group 72537"/>
                      <wp:cNvGraphicFramePr/>
                      <a:graphic xmlns:a="http://schemas.openxmlformats.org/drawingml/2006/main">
                        <a:graphicData uri="http://schemas.microsoft.com/office/word/2010/wordprocessingGroup">
                          <wpg:wgp>
                            <wpg:cNvGrpSpPr/>
                            <wpg:grpSpPr>
                              <a:xfrm>
                                <a:off x="0" y="0"/>
                                <a:ext cx="4847339" cy="179254"/>
                                <a:chOff x="0" y="0"/>
                                <a:chExt cx="4847339" cy="179254"/>
                              </a:xfrm>
                            </wpg:grpSpPr>
                            <wps:wsp>
                              <wps:cNvPr id="7508" name="Rectangle 7508"/>
                              <wps:cNvSpPr/>
                              <wps:spPr>
                                <a:xfrm>
                                  <a:off x="25314" y="42767"/>
                                  <a:ext cx="2320854" cy="173611"/>
                                </a:xfrm>
                                <a:prstGeom prst="rect">
                                  <a:avLst/>
                                </a:prstGeom>
                                <a:ln>
                                  <a:noFill/>
                                </a:ln>
                              </wps:spPr>
                              <wps:txbx>
                                <w:txbxContent>
                                  <w:p w:rsidR="005D2520" w:rsidRDefault="00BE1161">
                                    <w:pPr>
                                      <w:spacing w:after="160" w:line="259" w:lineRule="auto"/>
                                      <w:ind w:right="0" w:firstLine="0"/>
                                      <w:jc w:val="left"/>
                                    </w:pPr>
                                    <w:r>
                                      <w:rPr>
                                        <w:b/>
                                        <w:sz w:val="20"/>
                                      </w:rPr>
                                      <w:t xml:space="preserve">A) OPERACIONES CONTINUADAS </w:t>
                                    </w:r>
                                  </w:p>
                                </w:txbxContent>
                              </wps:txbx>
                              <wps:bodyPr horzOverflow="overflow" vert="horz" lIns="0" tIns="0" rIns="0" bIns="0" rtlCol="0">
                                <a:noAutofit/>
                              </wps:bodyPr>
                            </wps:wsp>
                            <wps:wsp>
                              <wps:cNvPr id="4298" name="Shape 4298"/>
                              <wps:cNvSpPr/>
                              <wps:spPr>
                                <a:xfrm>
                                  <a:off x="0" y="0"/>
                                  <a:ext cx="4846655" cy="0"/>
                                </a:xfrm>
                                <a:custGeom>
                                  <a:avLst/>
                                  <a:gdLst/>
                                  <a:ahLst/>
                                  <a:cxnLst/>
                                  <a:rect l="0" t="0" r="0" b="0"/>
                                  <a:pathLst>
                                    <a:path w="4846655">
                                      <a:moveTo>
                                        <a:pt x="0" y="0"/>
                                      </a:moveTo>
                                      <a:lnTo>
                                        <a:pt x="4846655" y="0"/>
                                      </a:lnTo>
                                    </a:path>
                                  </a:pathLst>
                                </a:custGeom>
                                <a:ln w="684" cap="flat">
                                  <a:miter lim="127000"/>
                                </a:ln>
                              </wps:spPr>
                              <wps:style>
                                <a:lnRef idx="1">
                                  <a:srgbClr val="000000"/>
                                </a:lnRef>
                                <a:fillRef idx="0">
                                  <a:srgbClr val="000000">
                                    <a:alpha val="0"/>
                                  </a:srgbClr>
                                </a:fillRef>
                                <a:effectRef idx="0">
                                  <a:scrgbClr r="0" g="0" b="0"/>
                                </a:effectRef>
                                <a:fontRef idx="none"/>
                              </wps:style>
                              <wps:bodyPr/>
                            </wps:wsp>
                            <wps:wsp>
                              <wps:cNvPr id="80820" name="Shape 80820"/>
                              <wps:cNvSpPr/>
                              <wps:spPr>
                                <a:xfrm>
                                  <a:off x="0" y="2"/>
                                  <a:ext cx="4847339" cy="9144"/>
                                </a:xfrm>
                                <a:custGeom>
                                  <a:avLst/>
                                  <a:gdLst/>
                                  <a:ahLst/>
                                  <a:cxnLst/>
                                  <a:rect l="0" t="0" r="0" b="0"/>
                                  <a:pathLst>
                                    <a:path w="4847339" h="9144">
                                      <a:moveTo>
                                        <a:pt x="0" y="0"/>
                                      </a:moveTo>
                                      <a:lnTo>
                                        <a:pt x="4847339" y="0"/>
                                      </a:lnTo>
                                      <a:lnTo>
                                        <a:pt x="48473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00" name="Shape 4300"/>
                              <wps:cNvSpPr/>
                              <wps:spPr>
                                <a:xfrm>
                                  <a:off x="0" y="170359"/>
                                  <a:ext cx="4846655" cy="0"/>
                                </a:xfrm>
                                <a:custGeom>
                                  <a:avLst/>
                                  <a:gdLst/>
                                  <a:ahLst/>
                                  <a:cxnLst/>
                                  <a:rect l="0" t="0" r="0" b="0"/>
                                  <a:pathLst>
                                    <a:path w="4846655">
                                      <a:moveTo>
                                        <a:pt x="0" y="0"/>
                                      </a:moveTo>
                                      <a:lnTo>
                                        <a:pt x="4846655" y="0"/>
                                      </a:lnTo>
                                    </a:path>
                                  </a:pathLst>
                                </a:custGeom>
                                <a:ln w="684" cap="flat">
                                  <a:miter lim="127000"/>
                                </a:ln>
                              </wps:spPr>
                              <wps:style>
                                <a:lnRef idx="1">
                                  <a:srgbClr val="000000"/>
                                </a:lnRef>
                                <a:fillRef idx="0">
                                  <a:srgbClr val="000000">
                                    <a:alpha val="0"/>
                                  </a:srgbClr>
                                </a:fillRef>
                                <a:effectRef idx="0">
                                  <a:scrgbClr r="0" g="0" b="0"/>
                                </a:effectRef>
                                <a:fontRef idx="none"/>
                              </wps:style>
                              <wps:bodyPr/>
                            </wps:wsp>
                            <wps:wsp>
                              <wps:cNvPr id="80821" name="Shape 80821"/>
                              <wps:cNvSpPr/>
                              <wps:spPr>
                                <a:xfrm>
                                  <a:off x="0" y="171045"/>
                                  <a:ext cx="4847339" cy="9144"/>
                                </a:xfrm>
                                <a:custGeom>
                                  <a:avLst/>
                                  <a:gdLst/>
                                  <a:ahLst/>
                                  <a:cxnLst/>
                                  <a:rect l="0" t="0" r="0" b="0"/>
                                  <a:pathLst>
                                    <a:path w="4847339" h="9144">
                                      <a:moveTo>
                                        <a:pt x="0" y="0"/>
                                      </a:moveTo>
                                      <a:lnTo>
                                        <a:pt x="4847339" y="0"/>
                                      </a:lnTo>
                                      <a:lnTo>
                                        <a:pt x="48473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2537" style="width:381.68pt;height:14.1145pt;mso-position-horizontal-relative:char;mso-position-vertical-relative:line" coordsize="48473,1792">
                      <v:rect id="Rectangle 7508" style="position:absolute;width:23208;height:1736;left:253;top:427;" filled="f" stroked="f">
                        <v:textbox inset="0,0,0,0">
                          <w:txbxContent>
                            <w:p>
                              <w:pPr>
                                <w:spacing w:before="0" w:after="160" w:line="259" w:lineRule="auto"/>
                                <w:ind w:right="0" w:firstLine="0"/>
                                <w:jc w:val="left"/>
                              </w:pPr>
                              <w:r>
                                <w:rPr>
                                  <w:rFonts w:cs="Calibri" w:hAnsi="Calibri" w:eastAsia="Calibri" w:ascii="Calibri"/>
                                  <w:b w:val="1"/>
                                  <w:sz w:val="20"/>
                                </w:rPr>
                                <w:t xml:space="preserve">A) OPERACIONES CONTINUADAS </w:t>
                              </w:r>
                            </w:p>
                          </w:txbxContent>
                        </v:textbox>
                      </v:rect>
                      <v:shape id="Shape 4298" style="position:absolute;width:48466;height:0;left:0;top:0;" coordsize="4846655,0" path="m0,0l4846655,0">
                        <v:stroke weight="0.0538716pt" endcap="flat" joinstyle="miter" miterlimit="10" on="true" color="#000000"/>
                        <v:fill on="false" color="#000000" opacity="0"/>
                      </v:shape>
                      <v:shape id="Shape 80822" style="position:absolute;width:48473;height:91;left:0;top:0;" coordsize="4847339,9144" path="m0,0l4847339,0l4847339,9144l0,9144l0,0">
                        <v:stroke weight="0pt" endcap="flat" joinstyle="miter" miterlimit="10" on="false" color="#000000" opacity="0"/>
                        <v:fill on="true" color="#000000"/>
                      </v:shape>
                      <v:shape id="Shape 4300" style="position:absolute;width:48466;height:0;left:0;top:1703;" coordsize="4846655,0" path="m0,0l4846655,0">
                        <v:stroke weight="0.0538716pt" endcap="flat" joinstyle="miter" miterlimit="10" on="true" color="#000000"/>
                        <v:fill on="false" color="#000000" opacity="0"/>
                      </v:shape>
                      <v:shape id="Shape 80823" style="position:absolute;width:48473;height:91;left:0;top:1710;" coordsize="4847339,9144" path="m0,0l4847339,0l4847339,9144l0,9144l0,0">
                        <v:stroke weight="0pt" endcap="flat" joinstyle="miter" miterlimit="10" on="false" color="#000000" opacity="0"/>
                        <v:fill on="true" color="#000000"/>
                      </v:shape>
                    </v:group>
                  </w:pict>
                </mc:Fallback>
              </mc:AlternateContent>
            </w:r>
          </w:p>
          <w:p w:rsidR="005D2520" w:rsidRDefault="00BE1161">
            <w:pPr>
              <w:spacing w:after="0" w:line="259" w:lineRule="auto"/>
              <w:ind w:left="40" w:right="0" w:firstLine="0"/>
              <w:jc w:val="left"/>
            </w:pPr>
            <w:r>
              <w:rPr>
                <w:sz w:val="20"/>
              </w:rPr>
              <w:t xml:space="preserve">1. Importe neto de la cifra de negocios </w:t>
            </w:r>
          </w:p>
        </w:tc>
        <w:tc>
          <w:tcPr>
            <w:tcW w:w="1021" w:type="dxa"/>
            <w:tcBorders>
              <w:top w:val="nil"/>
              <w:left w:val="nil"/>
              <w:bottom w:val="nil"/>
              <w:right w:val="nil"/>
            </w:tcBorders>
          </w:tcPr>
          <w:p w:rsidR="005D2520" w:rsidRDefault="00BE1161">
            <w:pPr>
              <w:spacing w:after="273" w:line="259" w:lineRule="auto"/>
              <w:ind w:left="121" w:right="0" w:firstLine="0"/>
              <w:jc w:val="left"/>
            </w:pPr>
            <w:r>
              <w:rPr>
                <w:b/>
                <w:sz w:val="20"/>
              </w:rPr>
              <w:t>2021</w:t>
            </w:r>
          </w:p>
          <w:p w:rsidR="005D2520" w:rsidRDefault="00BE1161">
            <w:pPr>
              <w:spacing w:after="0" w:line="259" w:lineRule="auto"/>
              <w:ind w:right="0" w:firstLine="0"/>
              <w:jc w:val="left"/>
            </w:pPr>
            <w:r>
              <w:rPr>
                <w:sz w:val="20"/>
              </w:rPr>
              <w:t>916.853,85</w:t>
            </w:r>
          </w:p>
        </w:tc>
        <w:tc>
          <w:tcPr>
            <w:tcW w:w="1049" w:type="dxa"/>
            <w:tcBorders>
              <w:top w:val="nil"/>
              <w:left w:val="nil"/>
              <w:bottom w:val="nil"/>
              <w:right w:val="nil"/>
            </w:tcBorders>
          </w:tcPr>
          <w:p w:rsidR="005D2520" w:rsidRDefault="00BE1161">
            <w:pPr>
              <w:spacing w:after="273" w:line="259" w:lineRule="auto"/>
              <w:ind w:left="269" w:right="0" w:firstLine="0"/>
              <w:jc w:val="left"/>
            </w:pPr>
            <w:r>
              <w:rPr>
                <w:b/>
                <w:sz w:val="20"/>
              </w:rPr>
              <w:t>2022</w:t>
            </w:r>
          </w:p>
          <w:p w:rsidR="005D2520" w:rsidRDefault="00BE1161">
            <w:pPr>
              <w:spacing w:after="0" w:line="259" w:lineRule="auto"/>
              <w:ind w:left="148" w:right="0" w:firstLine="0"/>
              <w:jc w:val="left"/>
            </w:pPr>
            <w:r>
              <w:rPr>
                <w:sz w:val="20"/>
              </w:rPr>
              <w:t>933.093,65</w:t>
            </w:r>
          </w:p>
        </w:tc>
      </w:tr>
    </w:tbl>
    <w:p w:rsidR="005D2520" w:rsidRDefault="00BE1161">
      <w:pPr>
        <w:numPr>
          <w:ilvl w:val="0"/>
          <w:numId w:val="11"/>
        </w:numPr>
        <w:spacing w:after="5" w:line="267" w:lineRule="auto"/>
        <w:ind w:left="215" w:right="0" w:hanging="188"/>
      </w:pPr>
      <w:r>
        <w:rPr>
          <w:sz w:val="20"/>
        </w:rPr>
        <w:t>Var. de existencias de productos terminados y en curso de fab.</w:t>
      </w:r>
    </w:p>
    <w:p w:rsidR="005D2520" w:rsidRDefault="00BE1161">
      <w:pPr>
        <w:numPr>
          <w:ilvl w:val="0"/>
          <w:numId w:val="11"/>
        </w:numPr>
        <w:spacing w:after="5" w:line="267" w:lineRule="auto"/>
        <w:ind w:left="215" w:right="0" w:hanging="188"/>
      </w:pPr>
      <w:r>
        <w:rPr>
          <w:sz w:val="20"/>
        </w:rPr>
        <w:t xml:space="preserve">Trabajos realizados por la empresa para su activo </w:t>
      </w:r>
    </w:p>
    <w:p w:rsidR="005D2520" w:rsidRDefault="00BE1161">
      <w:pPr>
        <w:numPr>
          <w:ilvl w:val="0"/>
          <w:numId w:val="11"/>
        </w:numPr>
        <w:spacing w:after="5" w:line="267" w:lineRule="auto"/>
        <w:ind w:left="215" w:right="0" w:hanging="188"/>
      </w:pPr>
      <w:r>
        <w:rPr>
          <w:sz w:val="20"/>
        </w:rPr>
        <w:t xml:space="preserve">Aprovisionamientos </w:t>
      </w:r>
      <w:r>
        <w:rPr>
          <w:sz w:val="20"/>
        </w:rPr>
        <w:tab/>
        <w:t>‐93.354,01</w:t>
      </w:r>
      <w:r>
        <w:rPr>
          <w:sz w:val="20"/>
        </w:rPr>
        <w:tab/>
        <w:t>‐100.045,03</w:t>
      </w:r>
    </w:p>
    <w:p w:rsidR="005D2520" w:rsidRDefault="00BE1161">
      <w:pPr>
        <w:numPr>
          <w:ilvl w:val="0"/>
          <w:numId w:val="11"/>
        </w:numPr>
        <w:spacing w:after="5" w:line="267" w:lineRule="auto"/>
        <w:ind w:left="215" w:right="0" w:hanging="188"/>
      </w:pPr>
      <w:r>
        <w:rPr>
          <w:sz w:val="20"/>
        </w:rPr>
        <w:t xml:space="preserve">Otros ingresos de explotación </w:t>
      </w:r>
      <w:r>
        <w:rPr>
          <w:sz w:val="20"/>
        </w:rPr>
        <w:tab/>
        <w:t>2.729.810,90</w:t>
      </w:r>
      <w:r>
        <w:rPr>
          <w:sz w:val="20"/>
        </w:rPr>
        <w:tab/>
        <w:t>2.758.133,16</w:t>
      </w:r>
    </w:p>
    <w:p w:rsidR="005D2520" w:rsidRDefault="00BE1161">
      <w:pPr>
        <w:numPr>
          <w:ilvl w:val="0"/>
          <w:numId w:val="11"/>
        </w:numPr>
        <w:spacing w:after="5" w:line="267" w:lineRule="auto"/>
        <w:ind w:left="215" w:right="0" w:hanging="188"/>
      </w:pPr>
      <w:r>
        <w:rPr>
          <w:sz w:val="20"/>
        </w:rPr>
        <w:t xml:space="preserve">Gastos de personal </w:t>
      </w:r>
      <w:r>
        <w:rPr>
          <w:sz w:val="20"/>
        </w:rPr>
        <w:tab/>
        <w:t>‐2.014.456,73 ‐1.976.641,93</w:t>
      </w:r>
    </w:p>
    <w:p w:rsidR="005D2520" w:rsidRDefault="00BE1161">
      <w:pPr>
        <w:numPr>
          <w:ilvl w:val="0"/>
          <w:numId w:val="11"/>
        </w:numPr>
        <w:spacing w:after="5" w:line="267" w:lineRule="auto"/>
        <w:ind w:left="215" w:right="0" w:hanging="188"/>
      </w:pPr>
      <w:r>
        <w:rPr>
          <w:sz w:val="20"/>
        </w:rPr>
        <w:t xml:space="preserve">Otros gastos de explotación </w:t>
      </w:r>
      <w:r>
        <w:rPr>
          <w:sz w:val="20"/>
        </w:rPr>
        <w:tab/>
        <w:t>‐1.502.464,08 ‐1.610.803,92</w:t>
      </w:r>
    </w:p>
    <w:p w:rsidR="005D2520" w:rsidRDefault="00BE1161">
      <w:pPr>
        <w:numPr>
          <w:ilvl w:val="0"/>
          <w:numId w:val="11"/>
        </w:numPr>
        <w:spacing w:after="5" w:line="267" w:lineRule="auto"/>
        <w:ind w:left="215" w:right="0" w:hanging="188"/>
      </w:pPr>
      <w:r>
        <w:rPr>
          <w:sz w:val="20"/>
        </w:rPr>
        <w:t xml:space="preserve">Amortización del inmovilizado </w:t>
      </w:r>
      <w:r>
        <w:rPr>
          <w:sz w:val="20"/>
        </w:rPr>
        <w:tab/>
        <w:t>‐129.854,70</w:t>
      </w:r>
      <w:r>
        <w:rPr>
          <w:sz w:val="20"/>
        </w:rPr>
        <w:tab/>
        <w:t>‐154.589,35</w:t>
      </w:r>
    </w:p>
    <w:p w:rsidR="005D2520" w:rsidRDefault="00BE1161">
      <w:pPr>
        <w:numPr>
          <w:ilvl w:val="0"/>
          <w:numId w:val="11"/>
        </w:numPr>
        <w:spacing w:after="5" w:line="267" w:lineRule="auto"/>
        <w:ind w:left="215" w:right="0" w:hanging="188"/>
      </w:pPr>
      <w:r>
        <w:rPr>
          <w:sz w:val="20"/>
        </w:rPr>
        <w:t xml:space="preserve">Imputación de subv.de inmovilizado no financiero y otras </w:t>
      </w:r>
      <w:r>
        <w:rPr>
          <w:sz w:val="20"/>
        </w:rPr>
        <w:tab/>
        <w:t>111.876,70</w:t>
      </w:r>
      <w:r>
        <w:rPr>
          <w:sz w:val="20"/>
        </w:rPr>
        <w:tab/>
        <w:t>133.690,53 10. Excesos de p</w:t>
      </w:r>
      <w:r>
        <w:rPr>
          <w:sz w:val="20"/>
        </w:rPr>
        <w:t xml:space="preserve">rovisiones </w:t>
      </w:r>
    </w:p>
    <w:p w:rsidR="005D2520" w:rsidRDefault="00BE1161">
      <w:pPr>
        <w:numPr>
          <w:ilvl w:val="0"/>
          <w:numId w:val="12"/>
        </w:numPr>
        <w:spacing w:after="5" w:line="267" w:lineRule="auto"/>
        <w:ind w:right="0" w:hanging="282"/>
      </w:pPr>
      <w:r>
        <w:rPr>
          <w:sz w:val="20"/>
        </w:rPr>
        <w:t xml:space="preserve">Deterioro y resultado por enajenaciones del inmovilizado </w:t>
      </w:r>
      <w:r>
        <w:rPr>
          <w:sz w:val="20"/>
        </w:rPr>
        <w:tab/>
        <w:t>0,00</w:t>
      </w:r>
      <w:r>
        <w:rPr>
          <w:sz w:val="20"/>
        </w:rPr>
        <w:tab/>
        <w:t>0,00</w:t>
      </w:r>
    </w:p>
    <w:p w:rsidR="005D2520" w:rsidRDefault="00BE1161">
      <w:pPr>
        <w:numPr>
          <w:ilvl w:val="0"/>
          <w:numId w:val="12"/>
        </w:numPr>
        <w:spacing w:after="5" w:line="267" w:lineRule="auto"/>
        <w:ind w:right="0" w:hanging="282"/>
      </w:pPr>
      <w:r>
        <w:rPr>
          <w:sz w:val="20"/>
        </w:rPr>
        <w:t>Otros resultados</w:t>
      </w:r>
      <w:r>
        <w:rPr>
          <w:sz w:val="20"/>
        </w:rPr>
        <w:tab/>
        <w:t>‐35.655,91</w:t>
      </w:r>
      <w:r>
        <w:rPr>
          <w:sz w:val="20"/>
        </w:rPr>
        <w:tab/>
        <w:t>‐17.069,78</w:t>
      </w:r>
    </w:p>
    <w:p w:rsidR="005D2520" w:rsidRDefault="00BE1161">
      <w:pPr>
        <w:spacing w:after="0" w:line="259" w:lineRule="auto"/>
        <w:ind w:left="42" w:right="0" w:firstLine="0"/>
        <w:jc w:val="left"/>
      </w:pPr>
      <w:r>
        <w:rPr>
          <w:sz w:val="20"/>
        </w:rPr>
        <w:t xml:space="preserve"> </w:t>
      </w:r>
    </w:p>
    <w:tbl>
      <w:tblPr>
        <w:tblStyle w:val="TableGrid"/>
        <w:tblW w:w="7634" w:type="dxa"/>
        <w:tblInd w:w="2" w:type="dxa"/>
        <w:tblCellMar>
          <w:top w:w="0" w:type="dxa"/>
          <w:left w:w="40" w:type="dxa"/>
          <w:bottom w:w="0" w:type="dxa"/>
          <w:right w:w="32" w:type="dxa"/>
        </w:tblCellMar>
        <w:tblLook w:val="04A0" w:firstRow="1" w:lastRow="0" w:firstColumn="1" w:lastColumn="0" w:noHBand="0" w:noVBand="1"/>
      </w:tblPr>
      <w:tblGrid>
        <w:gridCol w:w="5496"/>
        <w:gridCol w:w="1169"/>
        <w:gridCol w:w="968"/>
      </w:tblGrid>
      <w:tr w:rsidR="005D2520">
        <w:trPr>
          <w:trHeight w:val="433"/>
        </w:trPr>
        <w:tc>
          <w:tcPr>
            <w:tcW w:w="5496" w:type="dxa"/>
            <w:tcBorders>
              <w:top w:val="single" w:sz="6" w:space="0" w:color="000000"/>
              <w:left w:val="nil"/>
              <w:bottom w:val="nil"/>
              <w:right w:val="nil"/>
            </w:tcBorders>
          </w:tcPr>
          <w:p w:rsidR="005D2520" w:rsidRDefault="00BE1161">
            <w:pPr>
              <w:spacing w:after="0" w:line="259" w:lineRule="auto"/>
              <w:ind w:right="0" w:firstLine="0"/>
              <w:jc w:val="left"/>
            </w:pPr>
            <w:r>
              <w:rPr>
                <w:b/>
                <w:sz w:val="20"/>
                <w:u w:val="single" w:color="000000"/>
              </w:rPr>
              <w:t xml:space="preserve">A) RESULTADO DE EXPLOTACIÓN </w:t>
            </w:r>
          </w:p>
        </w:tc>
        <w:tc>
          <w:tcPr>
            <w:tcW w:w="1169" w:type="dxa"/>
            <w:tcBorders>
              <w:top w:val="single" w:sz="6" w:space="0" w:color="000000"/>
              <w:left w:val="nil"/>
              <w:bottom w:val="nil"/>
              <w:right w:val="nil"/>
            </w:tcBorders>
          </w:tcPr>
          <w:p w:rsidR="005D2520" w:rsidRDefault="00BE1161">
            <w:pPr>
              <w:spacing w:after="0" w:line="259" w:lineRule="auto"/>
              <w:ind w:left="55" w:right="0" w:firstLine="0"/>
              <w:jc w:val="left"/>
            </w:pPr>
            <w:r>
              <w:rPr>
                <w:b/>
                <w:sz w:val="20"/>
                <w:u w:val="single" w:color="000000"/>
              </w:rPr>
              <w:t>‐17.243,98</w:t>
            </w:r>
          </w:p>
        </w:tc>
        <w:tc>
          <w:tcPr>
            <w:tcW w:w="968" w:type="dxa"/>
            <w:tcBorders>
              <w:top w:val="single" w:sz="6" w:space="0" w:color="000000"/>
              <w:left w:val="nil"/>
              <w:bottom w:val="nil"/>
              <w:right w:val="nil"/>
            </w:tcBorders>
          </w:tcPr>
          <w:p w:rsidR="005D2520" w:rsidRDefault="00BE1161">
            <w:pPr>
              <w:spacing w:after="0" w:line="259" w:lineRule="auto"/>
              <w:ind w:left="55" w:right="0" w:firstLine="0"/>
              <w:jc w:val="left"/>
            </w:pPr>
            <w:r>
              <w:rPr>
                <w:b/>
                <w:sz w:val="20"/>
                <w:u w:val="single" w:color="000000"/>
              </w:rPr>
              <w:t>‐34.232,67</w:t>
            </w:r>
          </w:p>
        </w:tc>
      </w:tr>
      <w:tr w:rsidR="005D2520">
        <w:trPr>
          <w:trHeight w:val="1989"/>
        </w:trPr>
        <w:tc>
          <w:tcPr>
            <w:tcW w:w="5496" w:type="dxa"/>
            <w:tcBorders>
              <w:top w:val="nil"/>
              <w:left w:val="nil"/>
              <w:bottom w:val="single" w:sz="6" w:space="0" w:color="000000"/>
              <w:right w:val="nil"/>
            </w:tcBorders>
          </w:tcPr>
          <w:p w:rsidR="005D2520" w:rsidRDefault="00BE1161">
            <w:pPr>
              <w:spacing w:after="3" w:line="259" w:lineRule="auto"/>
              <w:ind w:right="0" w:firstLine="0"/>
              <w:jc w:val="left"/>
            </w:pPr>
            <w:r>
              <w:rPr>
                <w:sz w:val="20"/>
              </w:rPr>
              <w:t xml:space="preserve"> </w:t>
            </w:r>
          </w:p>
          <w:p w:rsidR="005D2520" w:rsidRDefault="00BE1161">
            <w:pPr>
              <w:numPr>
                <w:ilvl w:val="0"/>
                <w:numId w:val="20"/>
              </w:numPr>
              <w:spacing w:after="3" w:line="259" w:lineRule="auto"/>
              <w:ind w:right="0" w:firstLine="0"/>
              <w:jc w:val="left"/>
            </w:pPr>
            <w:r>
              <w:rPr>
                <w:sz w:val="20"/>
              </w:rPr>
              <w:t xml:space="preserve">Ingresos financieros </w:t>
            </w:r>
          </w:p>
          <w:p w:rsidR="005D2520" w:rsidRDefault="00BE1161">
            <w:pPr>
              <w:numPr>
                <w:ilvl w:val="0"/>
                <w:numId w:val="20"/>
              </w:numPr>
              <w:spacing w:after="2" w:line="259" w:lineRule="auto"/>
              <w:ind w:right="0" w:firstLine="0"/>
              <w:jc w:val="left"/>
            </w:pPr>
            <w:r>
              <w:rPr>
                <w:sz w:val="20"/>
              </w:rPr>
              <w:t xml:space="preserve">Gastos financieros </w:t>
            </w:r>
          </w:p>
          <w:p w:rsidR="005D2520" w:rsidRDefault="00BE1161">
            <w:pPr>
              <w:numPr>
                <w:ilvl w:val="0"/>
                <w:numId w:val="20"/>
              </w:numPr>
              <w:spacing w:after="3" w:line="259" w:lineRule="auto"/>
              <w:ind w:right="0" w:firstLine="0"/>
              <w:jc w:val="left"/>
            </w:pPr>
            <w:r>
              <w:rPr>
                <w:sz w:val="20"/>
              </w:rPr>
              <w:t xml:space="preserve">Variación de valor razonable en instrumentos financieros </w:t>
            </w:r>
          </w:p>
          <w:p w:rsidR="005D2520" w:rsidRDefault="00BE1161">
            <w:pPr>
              <w:numPr>
                <w:ilvl w:val="0"/>
                <w:numId w:val="20"/>
              </w:numPr>
              <w:spacing w:after="3" w:line="259" w:lineRule="auto"/>
              <w:ind w:right="0" w:firstLine="0"/>
              <w:jc w:val="left"/>
            </w:pPr>
            <w:r>
              <w:rPr>
                <w:sz w:val="20"/>
              </w:rPr>
              <w:t xml:space="preserve">Diferencias de cambio </w:t>
            </w:r>
          </w:p>
          <w:p w:rsidR="005D2520" w:rsidRDefault="00BE1161">
            <w:pPr>
              <w:numPr>
                <w:ilvl w:val="0"/>
                <w:numId w:val="20"/>
              </w:numPr>
              <w:spacing w:after="0" w:line="262" w:lineRule="auto"/>
              <w:ind w:right="0" w:firstLine="0"/>
              <w:jc w:val="left"/>
            </w:pPr>
            <w:r>
              <w:rPr>
                <w:sz w:val="20"/>
              </w:rPr>
              <w:t xml:space="preserve">Deterioro y resultado por enajenaciones de instrumentos financieros </w:t>
            </w:r>
          </w:p>
          <w:p w:rsidR="005D2520" w:rsidRDefault="00BE1161">
            <w:pPr>
              <w:spacing w:after="0" w:line="259" w:lineRule="auto"/>
              <w:ind w:right="0" w:firstLine="0"/>
              <w:jc w:val="left"/>
            </w:pPr>
            <w:r>
              <w:rPr>
                <w:sz w:val="20"/>
              </w:rPr>
              <w:t xml:space="preserve"> </w:t>
            </w:r>
          </w:p>
        </w:tc>
        <w:tc>
          <w:tcPr>
            <w:tcW w:w="1169" w:type="dxa"/>
            <w:tcBorders>
              <w:top w:val="nil"/>
              <w:left w:val="nil"/>
              <w:bottom w:val="single" w:sz="6" w:space="0" w:color="000000"/>
              <w:right w:val="nil"/>
            </w:tcBorders>
          </w:tcPr>
          <w:p w:rsidR="005D2520" w:rsidRDefault="00BE1161">
            <w:pPr>
              <w:spacing w:after="0" w:line="259" w:lineRule="auto"/>
              <w:ind w:left="94" w:right="0" w:firstLine="0"/>
              <w:jc w:val="center"/>
            </w:pPr>
            <w:r>
              <w:rPr>
                <w:sz w:val="20"/>
              </w:rPr>
              <w:t>‐268,70</w:t>
            </w:r>
          </w:p>
        </w:tc>
        <w:tc>
          <w:tcPr>
            <w:tcW w:w="968" w:type="dxa"/>
            <w:tcBorders>
              <w:top w:val="nil"/>
              <w:left w:val="nil"/>
              <w:bottom w:val="single" w:sz="6" w:space="0" w:color="000000"/>
              <w:right w:val="nil"/>
            </w:tcBorders>
          </w:tcPr>
          <w:p w:rsidR="005D2520" w:rsidRDefault="00BE1161">
            <w:pPr>
              <w:spacing w:after="0" w:line="259" w:lineRule="auto"/>
              <w:ind w:right="1" w:firstLine="0"/>
              <w:jc w:val="right"/>
            </w:pPr>
            <w:r>
              <w:rPr>
                <w:sz w:val="20"/>
              </w:rPr>
              <w:t>‐574,96</w:t>
            </w:r>
          </w:p>
        </w:tc>
      </w:tr>
      <w:tr w:rsidR="005D2520">
        <w:trPr>
          <w:trHeight w:val="538"/>
        </w:trPr>
        <w:tc>
          <w:tcPr>
            <w:tcW w:w="5496" w:type="dxa"/>
            <w:tcBorders>
              <w:top w:val="single" w:sz="6" w:space="0" w:color="000000"/>
              <w:left w:val="nil"/>
              <w:bottom w:val="single" w:sz="6" w:space="0" w:color="000000"/>
              <w:right w:val="nil"/>
            </w:tcBorders>
          </w:tcPr>
          <w:p w:rsidR="005D2520" w:rsidRDefault="00BE1161">
            <w:pPr>
              <w:spacing w:after="3" w:line="259" w:lineRule="auto"/>
              <w:ind w:right="0" w:firstLine="0"/>
              <w:jc w:val="left"/>
            </w:pPr>
            <w:r>
              <w:rPr>
                <w:b/>
                <w:sz w:val="20"/>
                <w:u w:val="single" w:color="000000"/>
              </w:rPr>
              <w:t>B) RESULTADO FINANCIERO</w:t>
            </w:r>
          </w:p>
          <w:p w:rsidR="005D2520" w:rsidRDefault="00BE1161">
            <w:pPr>
              <w:spacing w:after="0" w:line="259" w:lineRule="auto"/>
              <w:ind w:right="0" w:firstLine="0"/>
              <w:jc w:val="left"/>
            </w:pPr>
            <w:r>
              <w:rPr>
                <w:sz w:val="20"/>
              </w:rPr>
              <w:t xml:space="preserve"> </w:t>
            </w:r>
          </w:p>
        </w:tc>
        <w:tc>
          <w:tcPr>
            <w:tcW w:w="1169" w:type="dxa"/>
            <w:tcBorders>
              <w:top w:val="single" w:sz="6" w:space="0" w:color="000000"/>
              <w:left w:val="nil"/>
              <w:bottom w:val="single" w:sz="6" w:space="0" w:color="000000"/>
              <w:right w:val="nil"/>
            </w:tcBorders>
          </w:tcPr>
          <w:p w:rsidR="005D2520" w:rsidRDefault="00BE1161">
            <w:pPr>
              <w:spacing w:after="0" w:line="259" w:lineRule="auto"/>
              <w:ind w:left="96" w:right="0" w:firstLine="0"/>
              <w:jc w:val="center"/>
            </w:pPr>
            <w:r>
              <w:rPr>
                <w:b/>
                <w:sz w:val="20"/>
                <w:u w:val="single" w:color="000000"/>
              </w:rPr>
              <w:t>‐268,70</w:t>
            </w:r>
          </w:p>
        </w:tc>
        <w:tc>
          <w:tcPr>
            <w:tcW w:w="968" w:type="dxa"/>
            <w:tcBorders>
              <w:top w:val="single" w:sz="6" w:space="0" w:color="000000"/>
              <w:left w:val="nil"/>
              <w:bottom w:val="single" w:sz="6" w:space="0" w:color="000000"/>
              <w:right w:val="nil"/>
            </w:tcBorders>
          </w:tcPr>
          <w:p w:rsidR="005D2520" w:rsidRDefault="00BE1161">
            <w:pPr>
              <w:spacing w:after="0" w:line="259" w:lineRule="auto"/>
              <w:ind w:right="0" w:firstLine="0"/>
              <w:jc w:val="right"/>
            </w:pPr>
            <w:r>
              <w:rPr>
                <w:b/>
                <w:sz w:val="20"/>
                <w:u w:val="single" w:color="000000"/>
              </w:rPr>
              <w:t>‐574,96</w:t>
            </w:r>
          </w:p>
        </w:tc>
      </w:tr>
      <w:tr w:rsidR="005D2520">
        <w:trPr>
          <w:trHeight w:val="433"/>
        </w:trPr>
        <w:tc>
          <w:tcPr>
            <w:tcW w:w="5496" w:type="dxa"/>
            <w:tcBorders>
              <w:top w:val="single" w:sz="6" w:space="0" w:color="000000"/>
              <w:left w:val="nil"/>
              <w:bottom w:val="nil"/>
              <w:right w:val="nil"/>
            </w:tcBorders>
            <w:vAlign w:val="bottom"/>
          </w:tcPr>
          <w:p w:rsidR="005D2520" w:rsidRDefault="00BE1161">
            <w:pPr>
              <w:spacing w:after="2" w:line="259" w:lineRule="auto"/>
              <w:ind w:right="0" w:firstLine="0"/>
              <w:jc w:val="left"/>
            </w:pPr>
            <w:r>
              <w:rPr>
                <w:b/>
                <w:sz w:val="20"/>
                <w:u w:val="single" w:color="000000"/>
              </w:rPr>
              <w:t xml:space="preserve">C) RESULTADO ANTES DE IMPUESTOS ( A + B) </w:t>
            </w:r>
          </w:p>
          <w:p w:rsidR="005D2520" w:rsidRDefault="00BE1161">
            <w:pPr>
              <w:spacing w:after="0" w:line="259" w:lineRule="auto"/>
              <w:ind w:right="0" w:firstLine="0"/>
              <w:jc w:val="left"/>
            </w:pPr>
            <w:r>
              <w:rPr>
                <w:sz w:val="20"/>
              </w:rPr>
              <w:t xml:space="preserve"> </w:t>
            </w:r>
          </w:p>
        </w:tc>
        <w:tc>
          <w:tcPr>
            <w:tcW w:w="1169" w:type="dxa"/>
            <w:tcBorders>
              <w:top w:val="single" w:sz="6" w:space="0" w:color="000000"/>
              <w:left w:val="nil"/>
              <w:bottom w:val="nil"/>
              <w:right w:val="nil"/>
            </w:tcBorders>
          </w:tcPr>
          <w:p w:rsidR="005D2520" w:rsidRDefault="00BE1161">
            <w:pPr>
              <w:spacing w:after="0" w:line="259" w:lineRule="auto"/>
              <w:ind w:left="54" w:right="0" w:firstLine="0"/>
              <w:jc w:val="left"/>
            </w:pPr>
            <w:r>
              <w:rPr>
                <w:b/>
                <w:sz w:val="20"/>
                <w:u w:val="single" w:color="000000"/>
              </w:rPr>
              <w:t>‐17.512,68</w:t>
            </w:r>
          </w:p>
        </w:tc>
        <w:tc>
          <w:tcPr>
            <w:tcW w:w="968" w:type="dxa"/>
            <w:tcBorders>
              <w:top w:val="single" w:sz="6" w:space="0" w:color="000000"/>
              <w:left w:val="nil"/>
              <w:bottom w:val="nil"/>
              <w:right w:val="nil"/>
            </w:tcBorders>
          </w:tcPr>
          <w:p w:rsidR="005D2520" w:rsidRDefault="00BE1161">
            <w:pPr>
              <w:spacing w:after="0" w:line="259" w:lineRule="auto"/>
              <w:ind w:left="54" w:right="0" w:firstLine="0"/>
              <w:jc w:val="left"/>
            </w:pPr>
            <w:r>
              <w:rPr>
                <w:b/>
                <w:sz w:val="20"/>
                <w:u w:val="single" w:color="000000"/>
              </w:rPr>
              <w:t>‐34.807,63</w:t>
            </w:r>
          </w:p>
        </w:tc>
      </w:tr>
      <w:tr w:rsidR="005D2520">
        <w:trPr>
          <w:trHeight w:val="643"/>
        </w:trPr>
        <w:tc>
          <w:tcPr>
            <w:tcW w:w="5496" w:type="dxa"/>
            <w:tcBorders>
              <w:top w:val="nil"/>
              <w:left w:val="nil"/>
              <w:bottom w:val="single" w:sz="6" w:space="0" w:color="000000"/>
              <w:right w:val="nil"/>
            </w:tcBorders>
            <w:vAlign w:val="bottom"/>
          </w:tcPr>
          <w:p w:rsidR="005D2520" w:rsidRDefault="00BE1161">
            <w:pPr>
              <w:spacing w:after="3" w:line="259" w:lineRule="auto"/>
              <w:ind w:right="0" w:firstLine="0"/>
              <w:jc w:val="left"/>
            </w:pPr>
            <w:r>
              <w:rPr>
                <w:sz w:val="20"/>
              </w:rPr>
              <w:t xml:space="preserve">18. Impuesto sobre beneficios </w:t>
            </w:r>
          </w:p>
          <w:p w:rsidR="005D2520" w:rsidRDefault="00BE1161">
            <w:pPr>
              <w:spacing w:after="0" w:line="259" w:lineRule="auto"/>
              <w:ind w:right="0" w:firstLine="0"/>
              <w:jc w:val="left"/>
            </w:pPr>
            <w:r>
              <w:rPr>
                <w:sz w:val="20"/>
              </w:rPr>
              <w:t xml:space="preserve"> </w:t>
            </w:r>
          </w:p>
        </w:tc>
        <w:tc>
          <w:tcPr>
            <w:tcW w:w="1169" w:type="dxa"/>
            <w:tcBorders>
              <w:top w:val="nil"/>
              <w:left w:val="nil"/>
              <w:bottom w:val="single" w:sz="6" w:space="0" w:color="000000"/>
              <w:right w:val="nil"/>
            </w:tcBorders>
          </w:tcPr>
          <w:p w:rsidR="005D2520" w:rsidRDefault="00BE1161">
            <w:pPr>
              <w:spacing w:after="0" w:line="259" w:lineRule="auto"/>
              <w:ind w:left="458" w:right="0" w:firstLine="0"/>
              <w:jc w:val="left"/>
            </w:pPr>
            <w:r>
              <w:rPr>
                <w:sz w:val="20"/>
              </w:rPr>
              <w:t>20,75</w:t>
            </w:r>
          </w:p>
        </w:tc>
        <w:tc>
          <w:tcPr>
            <w:tcW w:w="968" w:type="dxa"/>
            <w:tcBorders>
              <w:top w:val="nil"/>
              <w:left w:val="nil"/>
              <w:bottom w:val="single" w:sz="6" w:space="0" w:color="000000"/>
              <w:right w:val="nil"/>
            </w:tcBorders>
          </w:tcPr>
          <w:p w:rsidR="005D2520" w:rsidRDefault="00BE1161">
            <w:pPr>
              <w:spacing w:after="0" w:line="259" w:lineRule="auto"/>
              <w:ind w:right="0" w:firstLine="0"/>
              <w:jc w:val="right"/>
            </w:pPr>
            <w:r>
              <w:rPr>
                <w:sz w:val="20"/>
              </w:rPr>
              <w:t>‐74,81</w:t>
            </w:r>
          </w:p>
        </w:tc>
      </w:tr>
    </w:tbl>
    <w:p w:rsidR="005D2520" w:rsidRDefault="00BE1161">
      <w:pPr>
        <w:tabs>
          <w:tab w:val="center" w:pos="6013"/>
          <w:tab w:val="right" w:pos="7686"/>
        </w:tabs>
        <w:spacing w:after="16" w:line="259" w:lineRule="auto"/>
        <w:ind w:right="0" w:firstLine="0"/>
        <w:jc w:val="left"/>
      </w:pPr>
      <w:r>
        <w:rPr>
          <w:b/>
          <w:sz w:val="20"/>
          <w:u w:val="single" w:color="000000"/>
        </w:rPr>
        <w:t xml:space="preserve">D) RESULTADO DEL EJERCICIO </w:t>
      </w:r>
      <w:r>
        <w:rPr>
          <w:b/>
          <w:sz w:val="20"/>
          <w:u w:val="single" w:color="000000"/>
        </w:rPr>
        <w:tab/>
        <w:t>‐17.491,93</w:t>
      </w:r>
      <w:r>
        <w:rPr>
          <w:b/>
          <w:sz w:val="20"/>
          <w:u w:val="single" w:color="000000"/>
        </w:rPr>
        <w:tab/>
        <w:t>‐34.882,44</w:t>
      </w:r>
      <w:r>
        <w:t xml:space="preserve"> </w:t>
      </w:r>
    </w:p>
    <w:p w:rsidR="005D2520" w:rsidRDefault="00BE1161">
      <w:pPr>
        <w:spacing w:after="0" w:line="259" w:lineRule="auto"/>
        <w:ind w:left="2" w:right="0" w:firstLine="0"/>
        <w:jc w:val="left"/>
      </w:pPr>
      <w:r>
        <w:t xml:space="preserve"> </w:t>
      </w:r>
    </w:p>
    <w:p w:rsidR="005D2520" w:rsidRDefault="00BE1161">
      <w:pPr>
        <w:spacing w:after="0" w:line="259" w:lineRule="auto"/>
        <w:ind w:left="2" w:right="0" w:firstLine="0"/>
        <w:jc w:val="left"/>
      </w:pPr>
      <w:r>
        <w:t xml:space="preserve"> </w:t>
      </w:r>
    </w:p>
    <w:p w:rsidR="005D2520" w:rsidRDefault="00BE1161">
      <w:pPr>
        <w:spacing w:after="0" w:line="259" w:lineRule="auto"/>
        <w:ind w:left="2" w:right="0" w:firstLine="0"/>
        <w:jc w:val="left"/>
      </w:pPr>
      <w:r>
        <w:t xml:space="preserve"> </w:t>
      </w:r>
    </w:p>
    <w:p w:rsidR="005D2520" w:rsidRDefault="00BE1161">
      <w:pPr>
        <w:spacing w:after="0" w:line="259" w:lineRule="auto"/>
        <w:ind w:left="2" w:right="0" w:firstLine="0"/>
        <w:jc w:val="left"/>
      </w:pPr>
      <w:r>
        <w:t xml:space="preserve"> </w:t>
      </w:r>
    </w:p>
    <w:p w:rsidR="005D2520" w:rsidRDefault="00BE1161">
      <w:pPr>
        <w:spacing w:after="0" w:line="259" w:lineRule="auto"/>
        <w:ind w:left="2" w:right="0" w:firstLine="0"/>
        <w:jc w:val="left"/>
      </w:pPr>
      <w:r>
        <w:t xml:space="preserve"> </w:t>
      </w:r>
    </w:p>
    <w:p w:rsidR="005D2520" w:rsidRDefault="00BE1161">
      <w:pPr>
        <w:spacing w:after="0" w:line="259" w:lineRule="auto"/>
        <w:ind w:left="2" w:right="0" w:firstLine="0"/>
        <w:jc w:val="left"/>
      </w:pPr>
      <w:r>
        <w:t xml:space="preserve"> </w:t>
      </w:r>
    </w:p>
    <w:p w:rsidR="005D2520" w:rsidRDefault="00BE1161">
      <w:pPr>
        <w:spacing w:after="0" w:line="259" w:lineRule="auto"/>
        <w:ind w:left="2" w:right="0" w:firstLine="0"/>
        <w:jc w:val="left"/>
      </w:pPr>
      <w:r>
        <w:t xml:space="preserve"> </w:t>
      </w:r>
    </w:p>
    <w:p w:rsidR="005D2520" w:rsidRDefault="00BE1161">
      <w:pPr>
        <w:spacing w:after="0" w:line="259" w:lineRule="auto"/>
        <w:ind w:left="2" w:right="0" w:firstLine="0"/>
        <w:jc w:val="left"/>
      </w:pPr>
      <w:r>
        <w:t xml:space="preserve"> </w:t>
      </w:r>
    </w:p>
    <w:p w:rsidR="005D2520" w:rsidRDefault="00BE1161">
      <w:pPr>
        <w:spacing w:after="618" w:line="259" w:lineRule="auto"/>
        <w:ind w:left="2" w:right="0" w:firstLine="0"/>
        <w:jc w:val="left"/>
      </w:pPr>
      <w:r>
        <w:t xml:space="preserve"> </w:t>
      </w:r>
    </w:p>
    <w:p w:rsidR="005D2520" w:rsidRDefault="00BE1161">
      <w:pPr>
        <w:spacing w:after="3" w:line="259" w:lineRule="auto"/>
        <w:ind w:left="10" w:right="42" w:hanging="10"/>
        <w:jc w:val="right"/>
      </w:pPr>
      <w:r>
        <w:rPr>
          <w:rFonts w:ascii="Times New Roman" w:eastAsia="Times New Roman" w:hAnsi="Times New Roman" w:cs="Times New Roman"/>
        </w:rPr>
        <w:t xml:space="preserve"> 34 de 35  </w:t>
      </w:r>
    </w:p>
    <w:p w:rsidR="005D2520" w:rsidRDefault="00BE1161">
      <w:pPr>
        <w:spacing w:after="194" w:line="259" w:lineRule="auto"/>
        <w:ind w:left="2" w:right="0" w:firstLine="0"/>
        <w:jc w:val="left"/>
      </w:pPr>
      <w:r>
        <w:t xml:space="preserve"> </w:t>
      </w:r>
    </w:p>
    <w:p w:rsidR="005D2520" w:rsidRDefault="00BE1161">
      <w:pPr>
        <w:pStyle w:val="Heading1"/>
        <w:spacing w:after="118"/>
        <w:ind w:left="12" w:right="0"/>
      </w:pPr>
      <w:bookmarkStart w:id="34" w:name="_Toc79174"/>
      <w:r>
        <w:t>Anexo3.‐</w:t>
      </w:r>
      <w:r>
        <w:rPr>
          <w:rFonts w:ascii="Arial" w:eastAsia="Arial" w:hAnsi="Arial" w:cs="Arial"/>
        </w:rPr>
        <w:t xml:space="preserve"> </w:t>
      </w:r>
      <w:r>
        <w:t xml:space="preserve">Organigrama </w:t>
      </w:r>
      <w:bookmarkEnd w:id="34"/>
    </w:p>
    <w:p w:rsidR="005D2520" w:rsidRDefault="00BE1161">
      <w:pPr>
        <w:spacing w:after="0" w:line="259" w:lineRule="auto"/>
        <w:ind w:left="-4" w:right="0" w:firstLine="0"/>
        <w:jc w:val="right"/>
      </w:pPr>
      <w:r>
        <w:rPr>
          <w:noProof/>
        </w:rPr>
        <mc:AlternateContent>
          <mc:Choice Requires="wpg">
            <w:drawing>
              <wp:inline distT="0" distB="0" distL="0" distR="0">
                <wp:extent cx="4854865" cy="5807229"/>
                <wp:effectExtent l="0" t="0" r="0" b="0"/>
                <wp:docPr id="67184" name="Group 67184"/>
                <wp:cNvGraphicFramePr/>
                <a:graphic xmlns:a="http://schemas.openxmlformats.org/drawingml/2006/main">
                  <a:graphicData uri="http://schemas.microsoft.com/office/word/2010/wordprocessingGroup">
                    <wpg:wgp>
                      <wpg:cNvGrpSpPr/>
                      <wpg:grpSpPr>
                        <a:xfrm>
                          <a:off x="0" y="0"/>
                          <a:ext cx="4854865" cy="5807229"/>
                          <a:chOff x="0" y="0"/>
                          <a:chExt cx="4854865" cy="5807229"/>
                        </a:xfrm>
                      </wpg:grpSpPr>
                      <pic:pic xmlns:pic="http://schemas.openxmlformats.org/drawingml/2006/picture">
                        <pic:nvPicPr>
                          <pic:cNvPr id="4431" name="Picture 4431"/>
                          <pic:cNvPicPr/>
                        </pic:nvPicPr>
                        <pic:blipFill>
                          <a:blip r:embed="rId7"/>
                          <a:stretch>
                            <a:fillRect/>
                          </a:stretch>
                        </pic:blipFill>
                        <pic:spPr>
                          <a:xfrm>
                            <a:off x="0" y="0"/>
                            <a:ext cx="4854865" cy="1451807"/>
                          </a:xfrm>
                          <a:prstGeom prst="rect">
                            <a:avLst/>
                          </a:prstGeom>
                        </pic:spPr>
                      </pic:pic>
                      <pic:pic xmlns:pic="http://schemas.openxmlformats.org/drawingml/2006/picture">
                        <pic:nvPicPr>
                          <pic:cNvPr id="4433" name="Picture 4433"/>
                          <pic:cNvPicPr/>
                        </pic:nvPicPr>
                        <pic:blipFill>
                          <a:blip r:embed="rId8"/>
                          <a:stretch>
                            <a:fillRect/>
                          </a:stretch>
                        </pic:blipFill>
                        <pic:spPr>
                          <a:xfrm>
                            <a:off x="0" y="1451808"/>
                            <a:ext cx="4854865" cy="1451807"/>
                          </a:xfrm>
                          <a:prstGeom prst="rect">
                            <a:avLst/>
                          </a:prstGeom>
                        </pic:spPr>
                      </pic:pic>
                      <pic:pic xmlns:pic="http://schemas.openxmlformats.org/drawingml/2006/picture">
                        <pic:nvPicPr>
                          <pic:cNvPr id="4435" name="Picture 4435"/>
                          <pic:cNvPicPr/>
                        </pic:nvPicPr>
                        <pic:blipFill>
                          <a:blip r:embed="rId9"/>
                          <a:stretch>
                            <a:fillRect/>
                          </a:stretch>
                        </pic:blipFill>
                        <pic:spPr>
                          <a:xfrm>
                            <a:off x="0" y="2903614"/>
                            <a:ext cx="4854865" cy="1451807"/>
                          </a:xfrm>
                          <a:prstGeom prst="rect">
                            <a:avLst/>
                          </a:prstGeom>
                        </pic:spPr>
                      </pic:pic>
                      <pic:pic xmlns:pic="http://schemas.openxmlformats.org/drawingml/2006/picture">
                        <pic:nvPicPr>
                          <pic:cNvPr id="4437" name="Picture 4437"/>
                          <pic:cNvPicPr/>
                        </pic:nvPicPr>
                        <pic:blipFill>
                          <a:blip r:embed="rId10"/>
                          <a:stretch>
                            <a:fillRect/>
                          </a:stretch>
                        </pic:blipFill>
                        <pic:spPr>
                          <a:xfrm>
                            <a:off x="0" y="4355422"/>
                            <a:ext cx="4854865" cy="1451808"/>
                          </a:xfrm>
                          <a:prstGeom prst="rect">
                            <a:avLst/>
                          </a:prstGeom>
                        </pic:spPr>
                      </pic:pic>
                    </wpg:wgp>
                  </a:graphicData>
                </a:graphic>
              </wp:inline>
            </w:drawing>
          </mc:Choice>
          <mc:Fallback xmlns:a="http://schemas.openxmlformats.org/drawingml/2006/main">
            <w:pict>
              <v:group id="Group 67184" style="width:382.273pt;height:457.262pt;mso-position-horizontal-relative:char;mso-position-vertical-relative:line" coordsize="48548,58072">
                <v:shape id="Picture 4431" style="position:absolute;width:48548;height:14518;left:0;top:0;" filled="f">
                  <v:imagedata r:id="rId13"/>
                </v:shape>
                <v:shape id="Picture 4433" style="position:absolute;width:48548;height:14518;left:0;top:14518;" filled="f">
                  <v:imagedata r:id="rId14"/>
                </v:shape>
                <v:shape id="Picture 4435" style="position:absolute;width:48548;height:14518;left:0;top:29036;" filled="f">
                  <v:imagedata r:id="rId15"/>
                </v:shape>
                <v:shape id="Picture 4437" style="position:absolute;width:48548;height:14518;left:0;top:43554;" filled="f">
                  <v:imagedata r:id="rId16"/>
                </v:shape>
              </v:group>
            </w:pict>
          </mc:Fallback>
        </mc:AlternateContent>
      </w:r>
      <w:r>
        <w:t xml:space="preserve"> </w:t>
      </w:r>
    </w:p>
    <w:p w:rsidR="005D2520" w:rsidRDefault="00BE1161">
      <w:pPr>
        <w:spacing w:after="0" w:line="259" w:lineRule="auto"/>
        <w:ind w:left="2" w:right="0" w:firstLine="0"/>
        <w:jc w:val="left"/>
      </w:pPr>
      <w:r>
        <w:t xml:space="preserve"> </w:t>
      </w:r>
    </w:p>
    <w:p w:rsidR="005D2520" w:rsidRDefault="00BE1161">
      <w:pPr>
        <w:spacing w:after="1200" w:line="259" w:lineRule="auto"/>
        <w:ind w:left="2" w:right="0" w:firstLine="0"/>
        <w:jc w:val="left"/>
      </w:pPr>
      <w:r>
        <w:t xml:space="preserve"> </w:t>
      </w:r>
    </w:p>
    <w:p w:rsidR="005D2520" w:rsidRDefault="00BE1161">
      <w:pPr>
        <w:spacing w:after="3" w:line="259" w:lineRule="auto"/>
        <w:ind w:left="10" w:right="42" w:hanging="10"/>
        <w:jc w:val="right"/>
      </w:pPr>
      <w:r>
        <w:rPr>
          <w:rFonts w:ascii="Times New Roman" w:eastAsia="Times New Roman" w:hAnsi="Times New Roman" w:cs="Times New Roman"/>
        </w:rPr>
        <w:t xml:space="preserve"> 35 de 35  </w:t>
      </w:r>
    </w:p>
    <w:p w:rsidR="005D2520" w:rsidRDefault="005D2520">
      <w:pPr>
        <w:sectPr w:rsidR="005D2520">
          <w:headerReference w:type="even" r:id="rId17"/>
          <w:headerReference w:type="default" r:id="rId18"/>
          <w:footerReference w:type="even" r:id="rId19"/>
          <w:footerReference w:type="default" r:id="rId20"/>
          <w:headerReference w:type="first" r:id="rId21"/>
          <w:footerReference w:type="first" r:id="rId22"/>
          <w:pgSz w:w="11900" w:h="16840"/>
          <w:pgMar w:top="903" w:right="2145" w:bottom="2186" w:left="2069" w:header="803" w:footer="200" w:gutter="0"/>
          <w:cols w:space="720"/>
          <w:titlePg/>
        </w:sectPr>
      </w:pPr>
    </w:p>
    <w:p w:rsidR="005D2520" w:rsidRDefault="00BE1161">
      <w:pPr>
        <w:spacing w:after="0" w:line="259" w:lineRule="auto"/>
        <w:ind w:right="245" w:firstLine="0"/>
        <w:jc w:val="right"/>
      </w:pPr>
      <w:r>
        <w:rPr>
          <w:noProof/>
        </w:rPr>
        <w:drawing>
          <wp:anchor distT="0" distB="0" distL="114300" distR="114300" simplePos="0" relativeHeight="251661312" behindDoc="0" locked="0" layoutInCell="1" allowOverlap="0">
            <wp:simplePos x="0" y="0"/>
            <wp:positionH relativeFrom="column">
              <wp:posOffset>0</wp:posOffset>
            </wp:positionH>
            <wp:positionV relativeFrom="paragraph">
              <wp:posOffset>-325424</wp:posOffset>
            </wp:positionV>
            <wp:extent cx="928572" cy="865164"/>
            <wp:effectExtent l="0" t="0" r="0" b="0"/>
            <wp:wrapSquare wrapText="bothSides"/>
            <wp:docPr id="4537" name="Picture 4537"/>
            <wp:cNvGraphicFramePr/>
            <a:graphic xmlns:a="http://schemas.openxmlformats.org/drawingml/2006/main">
              <a:graphicData uri="http://schemas.openxmlformats.org/drawingml/2006/picture">
                <pic:pic xmlns:pic="http://schemas.openxmlformats.org/drawingml/2006/picture">
                  <pic:nvPicPr>
                    <pic:cNvPr id="4537" name="Picture 4537"/>
                    <pic:cNvPicPr/>
                  </pic:nvPicPr>
                  <pic:blipFill>
                    <a:blip r:embed="rId23"/>
                    <a:stretch>
                      <a:fillRect/>
                    </a:stretch>
                  </pic:blipFill>
                  <pic:spPr>
                    <a:xfrm>
                      <a:off x="0" y="0"/>
                      <a:ext cx="928572" cy="865164"/>
                    </a:xfrm>
                    <a:prstGeom prst="rect">
                      <a:avLst/>
                    </a:prstGeom>
                  </pic:spPr>
                </pic:pic>
              </a:graphicData>
            </a:graphic>
          </wp:anchor>
        </w:drawing>
      </w:r>
      <w:r>
        <w:rPr>
          <w:b/>
          <w:sz w:val="16"/>
        </w:rPr>
        <w:t>CONSEJERÍA DE GOBIERNO DE HACIENDA</w:t>
      </w:r>
    </w:p>
    <w:p w:rsidR="005D2520" w:rsidRDefault="00BE1161">
      <w:pPr>
        <w:spacing w:after="329" w:line="259" w:lineRule="auto"/>
        <w:ind w:right="801" w:firstLine="0"/>
        <w:jc w:val="right"/>
      </w:pPr>
      <w:r>
        <w:rPr>
          <w:sz w:val="16"/>
        </w:rPr>
        <w:t xml:space="preserve">INTERVENCIÓN GENERAL </w:t>
      </w:r>
    </w:p>
    <w:p w:rsidR="005D2520" w:rsidRDefault="00BE1161">
      <w:pPr>
        <w:spacing w:after="0" w:line="259" w:lineRule="auto"/>
        <w:ind w:right="0" w:firstLine="0"/>
        <w:jc w:val="left"/>
      </w:pPr>
      <w:r>
        <w:rPr>
          <w:rFonts w:ascii="Times New Roman" w:eastAsia="Times New Roman" w:hAnsi="Times New Roman" w:cs="Times New Roman"/>
          <w:b/>
          <w:sz w:val="19"/>
        </w:rPr>
        <w:t xml:space="preserve">                                                          </w:t>
      </w:r>
    </w:p>
    <w:p w:rsidR="005D2520" w:rsidRDefault="00BE1161">
      <w:pPr>
        <w:spacing w:after="0" w:line="259" w:lineRule="auto"/>
        <w:ind w:right="0" w:firstLine="0"/>
        <w:jc w:val="left"/>
      </w:pPr>
      <w:r>
        <w:rPr>
          <w:sz w:val="19"/>
        </w:rPr>
        <w:t xml:space="preserve"> </w:t>
      </w:r>
    </w:p>
    <w:p w:rsidR="005D2520" w:rsidRDefault="00BE1161">
      <w:pPr>
        <w:spacing w:after="0" w:line="259" w:lineRule="auto"/>
        <w:ind w:left="-5" w:right="0" w:hanging="10"/>
        <w:jc w:val="left"/>
      </w:pPr>
      <w:r>
        <w:rPr>
          <w:sz w:val="19"/>
          <w:u w:val="single" w:color="000000"/>
        </w:rPr>
        <w:t>Ref: 01.1.0.</w:t>
      </w:r>
      <w:r>
        <w:rPr>
          <w:sz w:val="19"/>
        </w:rPr>
        <w:t xml:space="preserve"> </w:t>
      </w:r>
    </w:p>
    <w:p w:rsidR="005D2520" w:rsidRDefault="00BE1161">
      <w:pPr>
        <w:spacing w:after="0" w:line="259" w:lineRule="auto"/>
        <w:ind w:left="-5" w:right="0" w:hanging="10"/>
        <w:jc w:val="left"/>
      </w:pPr>
      <w:r>
        <w:rPr>
          <w:sz w:val="19"/>
          <w:u w:val="single" w:color="000000"/>
        </w:rPr>
        <w:t>Sig: JJSA/mmi</w:t>
      </w:r>
      <w:r>
        <w:rPr>
          <w:b/>
          <w:sz w:val="19"/>
        </w:rPr>
        <w:t xml:space="preserve"> </w:t>
      </w:r>
    </w:p>
    <w:p w:rsidR="005D2520" w:rsidRDefault="00BE1161">
      <w:pPr>
        <w:spacing w:after="0" w:line="259" w:lineRule="auto"/>
        <w:ind w:right="0" w:firstLine="0"/>
        <w:jc w:val="left"/>
      </w:pPr>
      <w:r>
        <w:rPr>
          <w:b/>
          <w:sz w:val="19"/>
        </w:rPr>
        <w:t xml:space="preserve"> </w:t>
      </w:r>
    </w:p>
    <w:p w:rsidR="005D2520" w:rsidRDefault="00BE1161">
      <w:pPr>
        <w:spacing w:line="250" w:lineRule="auto"/>
        <w:ind w:left="561" w:right="0" w:hanging="10"/>
      </w:pPr>
      <w:r>
        <w:rPr>
          <w:sz w:val="19"/>
        </w:rPr>
        <w:t xml:space="preserve">Mataderos Insulares de Gran Canaria S.L.U. </w:t>
      </w:r>
    </w:p>
    <w:p w:rsidR="005D2520" w:rsidRDefault="00BE1161">
      <w:pPr>
        <w:spacing w:line="250" w:lineRule="auto"/>
        <w:ind w:left="561" w:right="0" w:hanging="10"/>
      </w:pPr>
      <w:r>
        <w:rPr>
          <w:sz w:val="19"/>
        </w:rPr>
        <w:t xml:space="preserve">B76042456 </w:t>
      </w:r>
    </w:p>
    <w:p w:rsidR="005D2520" w:rsidRDefault="00BE1161">
      <w:pPr>
        <w:spacing w:line="250" w:lineRule="auto"/>
        <w:ind w:left="561" w:right="0" w:hanging="10"/>
      </w:pPr>
      <w:r>
        <w:rPr>
          <w:sz w:val="19"/>
        </w:rPr>
        <w:t xml:space="preserve">Agustín González Arencibia </w:t>
      </w:r>
    </w:p>
    <w:p w:rsidR="005D2520" w:rsidRDefault="00BE1161">
      <w:pPr>
        <w:spacing w:line="250" w:lineRule="auto"/>
        <w:ind w:left="561" w:right="0" w:hanging="10"/>
      </w:pPr>
      <w:r>
        <w:rPr>
          <w:sz w:val="19"/>
        </w:rPr>
        <w:t xml:space="preserve">C/ Lomo de Cuesta Ramón, s/n </w:t>
      </w:r>
    </w:p>
    <w:p w:rsidR="005D2520" w:rsidRDefault="00BE1161">
      <w:pPr>
        <w:spacing w:line="250" w:lineRule="auto"/>
        <w:ind w:left="561" w:right="0" w:hanging="10"/>
      </w:pPr>
      <w:r>
        <w:rPr>
          <w:sz w:val="19"/>
        </w:rPr>
        <w:t xml:space="preserve">35016 Las Palmas de GC </w:t>
      </w:r>
    </w:p>
    <w:p w:rsidR="005D2520" w:rsidRDefault="00BE1161">
      <w:pPr>
        <w:spacing w:after="0" w:line="259" w:lineRule="auto"/>
        <w:ind w:left="566" w:right="0" w:firstLine="0"/>
        <w:jc w:val="left"/>
      </w:pPr>
      <w:r>
        <w:rPr>
          <w:sz w:val="19"/>
        </w:rPr>
        <w:t xml:space="preserve"> </w:t>
      </w:r>
    </w:p>
    <w:p w:rsidR="005D2520" w:rsidRDefault="00BE1161">
      <w:pPr>
        <w:spacing w:after="0" w:line="259" w:lineRule="auto"/>
        <w:ind w:right="0" w:firstLine="0"/>
        <w:jc w:val="left"/>
      </w:pPr>
      <w:r>
        <w:rPr>
          <w:sz w:val="19"/>
        </w:rPr>
        <w:t xml:space="preserve"> </w:t>
      </w:r>
    </w:p>
    <w:p w:rsidR="005D2520" w:rsidRDefault="00BE1161">
      <w:pPr>
        <w:spacing w:line="250" w:lineRule="auto"/>
        <w:ind w:right="0" w:firstLine="566"/>
      </w:pPr>
      <w:r>
        <w:rPr>
          <w:sz w:val="19"/>
        </w:rPr>
        <w:t xml:space="preserve">Adjunto le remitimos el Informe definitivo de control financiero correspondiente al </w:t>
      </w:r>
      <w:r>
        <w:rPr>
          <w:sz w:val="19"/>
        </w:rPr>
        <w:t>año 2022 de esa entidad, que ha sido realizado por la Intervención General del Cabildo de Gran Canaria, en el ejercicio de sus competencias de control financiero previstas en el artículo 220 de la Ley de Haciendas Locales, aprobada por el Real Decreto Legi</w:t>
      </w:r>
      <w:r>
        <w:rPr>
          <w:sz w:val="19"/>
        </w:rPr>
        <w:t xml:space="preserve">slativo </w:t>
      </w:r>
    </w:p>
    <w:p w:rsidR="005D2520" w:rsidRDefault="00BE1161">
      <w:pPr>
        <w:spacing w:line="250" w:lineRule="auto"/>
        <w:ind w:left="10" w:right="0" w:hanging="10"/>
      </w:pPr>
      <w:r>
        <w:rPr>
          <w:sz w:val="19"/>
        </w:rPr>
        <w:t xml:space="preserve">2/2004, de 5 de marzo. </w:t>
      </w:r>
    </w:p>
    <w:p w:rsidR="005D2520" w:rsidRDefault="00BE1161">
      <w:pPr>
        <w:spacing w:after="0" w:line="259" w:lineRule="auto"/>
        <w:ind w:right="0" w:firstLine="0"/>
        <w:jc w:val="left"/>
      </w:pPr>
      <w:r>
        <w:rPr>
          <w:sz w:val="19"/>
        </w:rPr>
        <w:t xml:space="preserve"> </w:t>
      </w:r>
    </w:p>
    <w:p w:rsidR="005D2520" w:rsidRDefault="00BE1161">
      <w:pPr>
        <w:spacing w:after="0" w:line="259" w:lineRule="auto"/>
        <w:ind w:right="0" w:firstLine="0"/>
        <w:jc w:val="left"/>
      </w:pPr>
      <w:r>
        <w:rPr>
          <w:sz w:val="19"/>
        </w:rPr>
        <w:t xml:space="preserve"> </w:t>
      </w:r>
      <w:r>
        <w:rPr>
          <w:sz w:val="19"/>
        </w:rPr>
        <w:tab/>
        <w:t xml:space="preserve"> </w:t>
      </w:r>
    </w:p>
    <w:p w:rsidR="005D2520" w:rsidRDefault="00BE1161">
      <w:pPr>
        <w:spacing w:after="0" w:line="259" w:lineRule="auto"/>
        <w:ind w:right="0" w:firstLine="0"/>
        <w:jc w:val="left"/>
      </w:pPr>
      <w:r>
        <w:rPr>
          <w:sz w:val="19"/>
        </w:rPr>
        <w:t xml:space="preserve"> </w:t>
      </w:r>
    </w:p>
    <w:p w:rsidR="005D2520" w:rsidRDefault="00BE1161">
      <w:pPr>
        <w:spacing w:line="250" w:lineRule="auto"/>
        <w:ind w:left="561" w:right="0" w:hanging="10"/>
      </w:pPr>
      <w:r>
        <w:rPr>
          <w:sz w:val="19"/>
        </w:rPr>
        <w:t xml:space="preserve">En Las Palmas de Gran Canaria, a fecha de la firma electrónica. </w:t>
      </w:r>
    </w:p>
    <w:p w:rsidR="005D2520" w:rsidRDefault="00BE1161">
      <w:pPr>
        <w:spacing w:after="0" w:line="259" w:lineRule="auto"/>
        <w:ind w:right="0" w:firstLine="0"/>
        <w:jc w:val="left"/>
      </w:pPr>
      <w:r>
        <w:rPr>
          <w:sz w:val="19"/>
        </w:rPr>
        <w:t xml:space="preserve"> </w:t>
      </w:r>
    </w:p>
    <w:tbl>
      <w:tblPr>
        <w:tblStyle w:val="TableGrid"/>
        <w:tblpPr w:vertAnchor="page" w:horzAnchor="page" w:tblpX="320" w:tblpY="15460"/>
        <w:tblOverlap w:val="never"/>
        <w:tblW w:w="11280" w:type="dxa"/>
        <w:tblInd w:w="0" w:type="dxa"/>
        <w:tblCellMar>
          <w:top w:w="0" w:type="dxa"/>
          <w:left w:w="35" w:type="dxa"/>
          <w:bottom w:w="0" w:type="dxa"/>
          <w:right w:w="15" w:type="dxa"/>
        </w:tblCellMar>
        <w:tblLook w:val="04A0" w:firstRow="1" w:lastRow="0" w:firstColumn="1" w:lastColumn="0" w:noHBand="0" w:noVBand="1"/>
      </w:tblPr>
      <w:tblGrid>
        <w:gridCol w:w="2059"/>
        <w:gridCol w:w="5367"/>
        <w:gridCol w:w="1073"/>
        <w:gridCol w:w="1630"/>
        <w:gridCol w:w="1150"/>
      </w:tblGrid>
      <w:tr w:rsidR="005D2520">
        <w:trPr>
          <w:trHeight w:val="240"/>
        </w:trPr>
        <w:tc>
          <w:tcPr>
            <w:tcW w:w="2059" w:type="dxa"/>
            <w:tcBorders>
              <w:top w:val="single" w:sz="4" w:space="0" w:color="000000"/>
              <w:left w:val="single" w:sz="4" w:space="0" w:color="000000"/>
              <w:bottom w:val="single" w:sz="4" w:space="0" w:color="000000"/>
              <w:right w:val="nil"/>
            </w:tcBorders>
            <w:shd w:val="clear" w:color="auto" w:fill="C0C0C0"/>
          </w:tcPr>
          <w:p w:rsidR="005D2520" w:rsidRDefault="00BE1161">
            <w:pPr>
              <w:spacing w:after="0" w:line="259" w:lineRule="auto"/>
              <w:ind w:left="40" w:right="0" w:firstLine="0"/>
              <w:jc w:val="left"/>
            </w:pPr>
            <w:r>
              <w:rPr>
                <w:rFonts w:ascii="Arial" w:eastAsia="Arial" w:hAnsi="Arial" w:cs="Arial"/>
                <w:sz w:val="14"/>
                <w:bdr w:val="single" w:sz="8" w:space="0" w:color="000000"/>
              </w:rPr>
              <w:t>Código Seguro de Verificación:</w:t>
            </w:r>
          </w:p>
        </w:tc>
        <w:tc>
          <w:tcPr>
            <w:tcW w:w="5367" w:type="dxa"/>
            <w:tcBorders>
              <w:top w:val="double" w:sz="4" w:space="0" w:color="000000"/>
              <w:left w:val="single" w:sz="4" w:space="0" w:color="000000"/>
              <w:bottom w:val="single" w:sz="4" w:space="0" w:color="000000"/>
              <w:right w:val="single" w:sz="4" w:space="0" w:color="000000"/>
            </w:tcBorders>
            <w:shd w:val="clear" w:color="auto" w:fill="FFFFFF"/>
          </w:tcPr>
          <w:p w:rsidR="005D2520" w:rsidRDefault="00BE1161">
            <w:pPr>
              <w:spacing w:after="0" w:line="259" w:lineRule="auto"/>
              <w:ind w:right="20" w:firstLine="0"/>
              <w:jc w:val="center"/>
            </w:pPr>
            <w:r>
              <w:rPr>
                <w:rFonts w:ascii="Arial" w:eastAsia="Arial" w:hAnsi="Arial" w:cs="Arial"/>
                <w:sz w:val="14"/>
              </w:rPr>
              <w:t>K3JK3LUZVMEZYI5QJU42RGC3KY</w:t>
            </w:r>
          </w:p>
        </w:tc>
        <w:tc>
          <w:tcPr>
            <w:tcW w:w="1073" w:type="dxa"/>
            <w:tcBorders>
              <w:top w:val="double" w:sz="4" w:space="0" w:color="000000"/>
              <w:left w:val="single" w:sz="4" w:space="0" w:color="000000"/>
              <w:bottom w:val="single" w:sz="4" w:space="0" w:color="000000"/>
              <w:right w:val="single" w:sz="4" w:space="0" w:color="000000"/>
            </w:tcBorders>
            <w:shd w:val="clear" w:color="auto" w:fill="C0C0C0"/>
          </w:tcPr>
          <w:p w:rsidR="005D2520" w:rsidRDefault="00BE1161">
            <w:pPr>
              <w:spacing w:after="0" w:line="259" w:lineRule="auto"/>
              <w:ind w:left="82" w:right="0" w:firstLine="0"/>
              <w:jc w:val="left"/>
            </w:pPr>
            <w:r>
              <w:rPr>
                <w:rFonts w:ascii="Arial" w:eastAsia="Arial" w:hAnsi="Arial" w:cs="Arial"/>
                <w:sz w:val="14"/>
              </w:rPr>
              <w:t>Fecha y Hora</w:t>
            </w:r>
          </w:p>
        </w:tc>
        <w:tc>
          <w:tcPr>
            <w:tcW w:w="1630" w:type="dxa"/>
            <w:tcBorders>
              <w:top w:val="double" w:sz="4" w:space="0" w:color="000000"/>
              <w:left w:val="single" w:sz="4" w:space="0" w:color="000000"/>
              <w:bottom w:val="single" w:sz="4" w:space="0" w:color="000000"/>
              <w:right w:val="double" w:sz="4" w:space="0" w:color="000000"/>
            </w:tcBorders>
            <w:shd w:val="clear" w:color="auto" w:fill="FFFFFF"/>
          </w:tcPr>
          <w:p w:rsidR="005D2520" w:rsidRDefault="00BE1161">
            <w:pPr>
              <w:spacing w:after="0" w:line="259" w:lineRule="auto"/>
              <w:ind w:right="40" w:firstLine="0"/>
              <w:jc w:val="center"/>
            </w:pPr>
            <w:r>
              <w:rPr>
                <w:rFonts w:ascii="Arial" w:eastAsia="Arial" w:hAnsi="Arial" w:cs="Arial"/>
                <w:sz w:val="14"/>
              </w:rPr>
              <w:t>23/06/2023 07:52:11</w:t>
            </w:r>
          </w:p>
        </w:tc>
        <w:tc>
          <w:tcPr>
            <w:tcW w:w="1150" w:type="dxa"/>
            <w:vMerge w:val="restart"/>
            <w:tcBorders>
              <w:top w:val="single" w:sz="4" w:space="0" w:color="000000"/>
              <w:left w:val="double" w:sz="4" w:space="0" w:color="000000"/>
              <w:bottom w:val="single" w:sz="4" w:space="0" w:color="000000"/>
              <w:right w:val="single" w:sz="4" w:space="0" w:color="000000"/>
            </w:tcBorders>
          </w:tcPr>
          <w:p w:rsidR="005D2520" w:rsidRDefault="00BE1161">
            <w:pPr>
              <w:spacing w:after="0" w:line="259" w:lineRule="auto"/>
              <w:ind w:right="0" w:firstLine="0"/>
              <w:jc w:val="left"/>
            </w:pPr>
            <w:r>
              <w:rPr>
                <w:noProof/>
              </w:rPr>
              <w:drawing>
                <wp:inline distT="0" distB="0" distL="0" distR="0">
                  <wp:extent cx="698500" cy="698500"/>
                  <wp:effectExtent l="0" t="0" r="0" b="0"/>
                  <wp:docPr id="4533" name="Picture 4533"/>
                  <wp:cNvGraphicFramePr/>
                  <a:graphic xmlns:a="http://schemas.openxmlformats.org/drawingml/2006/main">
                    <a:graphicData uri="http://schemas.openxmlformats.org/drawingml/2006/picture">
                      <pic:pic xmlns:pic="http://schemas.openxmlformats.org/drawingml/2006/picture">
                        <pic:nvPicPr>
                          <pic:cNvPr id="4533" name="Picture 4533"/>
                          <pic:cNvPicPr/>
                        </pic:nvPicPr>
                        <pic:blipFill>
                          <a:blip r:embed="rId24"/>
                          <a:stretch>
                            <a:fillRect/>
                          </a:stretch>
                        </pic:blipFill>
                        <pic:spPr>
                          <a:xfrm>
                            <a:off x="0" y="0"/>
                            <a:ext cx="698500" cy="698500"/>
                          </a:xfrm>
                          <a:prstGeom prst="rect">
                            <a:avLst/>
                          </a:prstGeom>
                        </pic:spPr>
                      </pic:pic>
                    </a:graphicData>
                  </a:graphic>
                </wp:inline>
              </w:drawing>
            </w:r>
          </w:p>
        </w:tc>
      </w:tr>
      <w:tr w:rsidR="005D2520">
        <w:trPr>
          <w:trHeight w:val="360"/>
        </w:trPr>
        <w:tc>
          <w:tcPr>
            <w:tcW w:w="2059" w:type="dxa"/>
            <w:tcBorders>
              <w:top w:val="single" w:sz="4" w:space="0" w:color="000000"/>
              <w:left w:val="double" w:sz="4" w:space="0" w:color="000000"/>
              <w:bottom w:val="single" w:sz="4" w:space="0" w:color="000000"/>
              <w:right w:val="single" w:sz="4" w:space="0" w:color="000000"/>
            </w:tcBorders>
            <w:shd w:val="clear" w:color="auto" w:fill="C0C0C0"/>
          </w:tcPr>
          <w:p w:rsidR="005D2520" w:rsidRDefault="00BE1161">
            <w:pPr>
              <w:spacing w:after="0" w:line="259" w:lineRule="auto"/>
              <w:ind w:right="0" w:firstLine="0"/>
              <w:jc w:val="center"/>
            </w:pPr>
            <w:r>
              <w:rPr>
                <w:rFonts w:ascii="Arial" w:eastAsia="Arial" w:hAnsi="Arial" w:cs="Arial"/>
                <w:sz w:val="14"/>
              </w:rPr>
              <w:t>Normativa</w:t>
            </w:r>
          </w:p>
        </w:tc>
        <w:tc>
          <w:tcPr>
            <w:tcW w:w="5367" w:type="dxa"/>
            <w:tcBorders>
              <w:top w:val="single" w:sz="4" w:space="0" w:color="000000"/>
              <w:left w:val="single" w:sz="4" w:space="0" w:color="000000"/>
              <w:bottom w:val="single" w:sz="4" w:space="0" w:color="000000"/>
              <w:right w:val="single" w:sz="4" w:space="0" w:color="000000"/>
            </w:tcBorders>
            <w:shd w:val="clear" w:color="auto" w:fill="FFFFFF"/>
          </w:tcPr>
          <w:p w:rsidR="005D2520" w:rsidRDefault="00BE1161">
            <w:pPr>
              <w:spacing w:after="0" w:line="259" w:lineRule="auto"/>
              <w:ind w:right="20" w:firstLine="0"/>
              <w:jc w:val="center"/>
            </w:pPr>
            <w:r>
              <w:rPr>
                <w:rFonts w:ascii="Arial" w:eastAsia="Arial" w:hAnsi="Arial" w:cs="Arial"/>
                <w:sz w:val="14"/>
              </w:rPr>
              <w:t>Este documento incorpora firma electrónica de acuerdo al Reglamento (UE) n.º</w:t>
            </w:r>
          </w:p>
          <w:p w:rsidR="005D2520" w:rsidRDefault="00BE1161">
            <w:pPr>
              <w:spacing w:after="0" w:line="259" w:lineRule="auto"/>
              <w:ind w:right="20" w:firstLine="0"/>
              <w:jc w:val="center"/>
            </w:pPr>
            <w:r>
              <w:rPr>
                <w:rFonts w:ascii="Arial" w:eastAsia="Arial" w:hAnsi="Arial" w:cs="Arial"/>
                <w:sz w:val="14"/>
              </w:rPr>
              <w:t>910/2014 del Parlamento Europeo y del Consejo</w:t>
            </w:r>
          </w:p>
        </w:tc>
        <w:tc>
          <w:tcPr>
            <w:tcW w:w="1073" w:type="dxa"/>
            <w:tcBorders>
              <w:top w:val="single" w:sz="4" w:space="0" w:color="000000"/>
              <w:left w:val="single" w:sz="4" w:space="0" w:color="000000"/>
              <w:bottom w:val="single" w:sz="4" w:space="0" w:color="000000"/>
              <w:right w:val="single" w:sz="4" w:space="0" w:color="000000"/>
            </w:tcBorders>
            <w:shd w:val="clear" w:color="auto" w:fill="C0C0C0"/>
          </w:tcPr>
          <w:p w:rsidR="005D2520" w:rsidRDefault="00BE1161">
            <w:pPr>
              <w:spacing w:after="0" w:line="259" w:lineRule="auto"/>
              <w:ind w:right="0" w:firstLine="0"/>
              <w:jc w:val="center"/>
            </w:pPr>
            <w:r>
              <w:rPr>
                <w:rFonts w:ascii="Arial" w:eastAsia="Arial" w:hAnsi="Arial" w:cs="Arial"/>
                <w:sz w:val="14"/>
              </w:rPr>
              <w:t>Validez del documento</w:t>
            </w:r>
          </w:p>
        </w:tc>
        <w:tc>
          <w:tcPr>
            <w:tcW w:w="1630" w:type="dxa"/>
            <w:tcBorders>
              <w:top w:val="single" w:sz="4" w:space="0" w:color="000000"/>
              <w:left w:val="single" w:sz="4" w:space="0" w:color="000000"/>
              <w:bottom w:val="single" w:sz="4" w:space="0" w:color="000000"/>
              <w:right w:val="double" w:sz="4" w:space="0" w:color="000000"/>
            </w:tcBorders>
            <w:shd w:val="clear" w:color="auto" w:fill="FFFFFF"/>
          </w:tcPr>
          <w:p w:rsidR="005D2520" w:rsidRDefault="00BE1161">
            <w:pPr>
              <w:spacing w:after="0" w:line="259" w:lineRule="auto"/>
              <w:ind w:right="40" w:firstLine="0"/>
              <w:jc w:val="center"/>
            </w:pPr>
            <w:r>
              <w:rPr>
                <w:rFonts w:ascii="Arial" w:eastAsia="Arial" w:hAnsi="Arial" w:cs="Arial"/>
                <w:sz w:val="14"/>
              </w:rPr>
              <w:t>Original</w:t>
            </w:r>
          </w:p>
        </w:tc>
        <w:tc>
          <w:tcPr>
            <w:tcW w:w="0" w:type="auto"/>
            <w:vMerge/>
            <w:tcBorders>
              <w:top w:val="nil"/>
              <w:left w:val="double" w:sz="4" w:space="0" w:color="000000"/>
              <w:bottom w:val="nil"/>
              <w:right w:val="single" w:sz="4" w:space="0" w:color="000000"/>
            </w:tcBorders>
          </w:tcPr>
          <w:p w:rsidR="005D2520" w:rsidRDefault="005D2520">
            <w:pPr>
              <w:spacing w:after="160" w:line="259" w:lineRule="auto"/>
              <w:ind w:right="0" w:firstLine="0"/>
              <w:jc w:val="left"/>
            </w:pPr>
          </w:p>
        </w:tc>
      </w:tr>
      <w:tr w:rsidR="005D2520">
        <w:trPr>
          <w:trHeight w:val="220"/>
        </w:trPr>
        <w:tc>
          <w:tcPr>
            <w:tcW w:w="2059" w:type="dxa"/>
            <w:tcBorders>
              <w:top w:val="single" w:sz="4" w:space="0" w:color="000000"/>
              <w:left w:val="double" w:sz="4" w:space="0" w:color="000000"/>
              <w:bottom w:val="single" w:sz="4" w:space="0" w:color="000000"/>
              <w:right w:val="single" w:sz="4" w:space="0" w:color="000000"/>
            </w:tcBorders>
            <w:shd w:val="clear" w:color="auto" w:fill="C0C0C0"/>
          </w:tcPr>
          <w:p w:rsidR="005D2520" w:rsidRDefault="00BE1161">
            <w:pPr>
              <w:spacing w:after="0" w:line="259" w:lineRule="auto"/>
              <w:ind w:right="0" w:firstLine="0"/>
              <w:jc w:val="center"/>
            </w:pPr>
            <w:r>
              <w:rPr>
                <w:rFonts w:ascii="Arial" w:eastAsia="Arial" w:hAnsi="Arial" w:cs="Arial"/>
                <w:sz w:val="14"/>
              </w:rPr>
              <w:t>Firmado por</w:t>
            </w:r>
          </w:p>
        </w:tc>
        <w:tc>
          <w:tcPr>
            <w:tcW w:w="5367" w:type="dxa"/>
            <w:tcBorders>
              <w:top w:val="single" w:sz="4" w:space="0" w:color="000000"/>
              <w:left w:val="single" w:sz="4" w:space="0" w:color="000000"/>
              <w:bottom w:val="single" w:sz="4" w:space="0" w:color="000000"/>
              <w:right w:val="nil"/>
            </w:tcBorders>
            <w:shd w:val="clear" w:color="auto" w:fill="FFFFFF"/>
          </w:tcPr>
          <w:p w:rsidR="005D2520" w:rsidRDefault="00BE1161">
            <w:pPr>
              <w:spacing w:after="0" w:line="259" w:lineRule="auto"/>
              <w:ind w:right="28" w:firstLine="0"/>
              <w:jc w:val="right"/>
            </w:pPr>
            <w:r>
              <w:rPr>
                <w:rFonts w:ascii="Arial" w:eastAsia="Arial" w:hAnsi="Arial" w:cs="Arial"/>
                <w:sz w:val="14"/>
              </w:rPr>
              <w:t>CABILDO INSULAR DE GRAN CANARIA</w:t>
            </w:r>
          </w:p>
        </w:tc>
        <w:tc>
          <w:tcPr>
            <w:tcW w:w="1073" w:type="dxa"/>
            <w:tcBorders>
              <w:top w:val="single" w:sz="4" w:space="0" w:color="000000"/>
              <w:left w:val="nil"/>
              <w:bottom w:val="single" w:sz="4" w:space="0" w:color="000000"/>
              <w:right w:val="nil"/>
            </w:tcBorders>
            <w:shd w:val="clear" w:color="auto" w:fill="FFFFFF"/>
          </w:tcPr>
          <w:p w:rsidR="005D2520" w:rsidRDefault="005D2520">
            <w:pPr>
              <w:spacing w:after="160" w:line="259" w:lineRule="auto"/>
              <w:ind w:right="0" w:firstLine="0"/>
              <w:jc w:val="left"/>
            </w:pPr>
          </w:p>
        </w:tc>
        <w:tc>
          <w:tcPr>
            <w:tcW w:w="1630" w:type="dxa"/>
            <w:tcBorders>
              <w:top w:val="single" w:sz="4" w:space="0" w:color="000000"/>
              <w:left w:val="nil"/>
              <w:bottom w:val="single" w:sz="4" w:space="0" w:color="000000"/>
              <w:right w:val="double" w:sz="4" w:space="0" w:color="000000"/>
            </w:tcBorders>
            <w:shd w:val="clear" w:color="auto" w:fill="FFFFFF"/>
          </w:tcPr>
          <w:p w:rsidR="005D2520" w:rsidRDefault="005D2520">
            <w:pPr>
              <w:spacing w:after="160" w:line="259" w:lineRule="auto"/>
              <w:ind w:right="0" w:firstLine="0"/>
              <w:jc w:val="left"/>
            </w:pPr>
          </w:p>
        </w:tc>
        <w:tc>
          <w:tcPr>
            <w:tcW w:w="0" w:type="auto"/>
            <w:vMerge/>
            <w:tcBorders>
              <w:top w:val="nil"/>
              <w:left w:val="double" w:sz="4" w:space="0" w:color="000000"/>
              <w:bottom w:val="nil"/>
              <w:right w:val="single" w:sz="4" w:space="0" w:color="000000"/>
            </w:tcBorders>
          </w:tcPr>
          <w:p w:rsidR="005D2520" w:rsidRDefault="005D2520">
            <w:pPr>
              <w:spacing w:after="160" w:line="259" w:lineRule="auto"/>
              <w:ind w:right="0" w:firstLine="0"/>
              <w:jc w:val="left"/>
            </w:pPr>
          </w:p>
        </w:tc>
      </w:tr>
      <w:tr w:rsidR="005D2520">
        <w:trPr>
          <w:trHeight w:val="240"/>
        </w:trPr>
        <w:tc>
          <w:tcPr>
            <w:tcW w:w="2059" w:type="dxa"/>
            <w:tcBorders>
              <w:top w:val="single" w:sz="4" w:space="0" w:color="000000"/>
              <w:left w:val="double" w:sz="4" w:space="0" w:color="000000"/>
              <w:bottom w:val="double" w:sz="4" w:space="0" w:color="000000"/>
              <w:right w:val="single" w:sz="4" w:space="0" w:color="000000"/>
            </w:tcBorders>
            <w:shd w:val="clear" w:color="auto" w:fill="C0C0C0"/>
          </w:tcPr>
          <w:p w:rsidR="005D2520" w:rsidRDefault="00BE1161">
            <w:pPr>
              <w:spacing w:after="0" w:line="259" w:lineRule="auto"/>
              <w:ind w:right="0" w:firstLine="0"/>
              <w:jc w:val="center"/>
            </w:pPr>
            <w:r>
              <w:rPr>
                <w:rFonts w:ascii="Arial" w:eastAsia="Arial" w:hAnsi="Arial" w:cs="Arial"/>
                <w:sz w:val="14"/>
              </w:rPr>
              <w:t>Url de verificación</w:t>
            </w:r>
          </w:p>
        </w:tc>
        <w:tc>
          <w:tcPr>
            <w:tcW w:w="5367" w:type="dxa"/>
            <w:tcBorders>
              <w:top w:val="single" w:sz="4" w:space="0" w:color="000000"/>
              <w:left w:val="nil"/>
              <w:bottom w:val="single" w:sz="4" w:space="0" w:color="000000"/>
              <w:right w:val="nil"/>
            </w:tcBorders>
            <w:shd w:val="clear" w:color="auto" w:fill="FFFFFF"/>
          </w:tcPr>
          <w:p w:rsidR="005D2520" w:rsidRDefault="00BE1161">
            <w:pPr>
              <w:spacing w:after="0" w:line="259" w:lineRule="auto"/>
              <w:ind w:left="7" w:right="0" w:firstLine="0"/>
            </w:pPr>
            <w:r>
              <w:rPr>
                <w:rFonts w:ascii="Arial" w:eastAsia="Arial" w:hAnsi="Arial" w:cs="Arial"/>
                <w:sz w:val="14"/>
                <w:bdr w:val="single" w:sz="8" w:space="0" w:color="000000"/>
              </w:rPr>
              <w:t>https://verifirma.grancanaria.com/verifirma/code/K3JK3LUZVMEZYI5QJU42RGC3KY</w:t>
            </w:r>
          </w:p>
        </w:tc>
        <w:tc>
          <w:tcPr>
            <w:tcW w:w="1073" w:type="dxa"/>
            <w:tcBorders>
              <w:top w:val="single" w:sz="4" w:space="0" w:color="000000"/>
              <w:left w:val="single" w:sz="4" w:space="0" w:color="000000"/>
              <w:bottom w:val="double" w:sz="4" w:space="0" w:color="000000"/>
              <w:right w:val="single" w:sz="4" w:space="0" w:color="000000"/>
            </w:tcBorders>
            <w:shd w:val="clear" w:color="auto" w:fill="C0C0C0"/>
          </w:tcPr>
          <w:p w:rsidR="005D2520" w:rsidRDefault="00BE1161">
            <w:pPr>
              <w:spacing w:after="0" w:line="259" w:lineRule="auto"/>
              <w:ind w:right="20" w:firstLine="0"/>
              <w:jc w:val="center"/>
            </w:pPr>
            <w:r>
              <w:rPr>
                <w:rFonts w:ascii="Arial" w:eastAsia="Arial" w:hAnsi="Arial" w:cs="Arial"/>
                <w:sz w:val="14"/>
              </w:rPr>
              <w:t>Página</w:t>
            </w:r>
          </w:p>
        </w:tc>
        <w:tc>
          <w:tcPr>
            <w:tcW w:w="1630" w:type="dxa"/>
            <w:tcBorders>
              <w:top w:val="single" w:sz="4" w:space="0" w:color="000000"/>
              <w:left w:val="single" w:sz="4" w:space="0" w:color="000000"/>
              <w:bottom w:val="double" w:sz="4" w:space="0" w:color="000000"/>
              <w:right w:val="double" w:sz="4" w:space="0" w:color="000000"/>
            </w:tcBorders>
            <w:shd w:val="clear" w:color="auto" w:fill="FFFFFF"/>
          </w:tcPr>
          <w:p w:rsidR="005D2520" w:rsidRDefault="00BE1161">
            <w:pPr>
              <w:spacing w:after="0" w:line="259" w:lineRule="auto"/>
              <w:ind w:right="40" w:firstLine="0"/>
              <w:jc w:val="center"/>
            </w:pPr>
            <w:r>
              <w:rPr>
                <w:rFonts w:ascii="Arial" w:eastAsia="Arial" w:hAnsi="Arial" w:cs="Arial"/>
                <w:sz w:val="14"/>
              </w:rPr>
              <w:t>1/1</w:t>
            </w:r>
          </w:p>
        </w:tc>
        <w:tc>
          <w:tcPr>
            <w:tcW w:w="0" w:type="auto"/>
            <w:vMerge/>
            <w:tcBorders>
              <w:top w:val="nil"/>
              <w:left w:val="double" w:sz="4" w:space="0" w:color="000000"/>
              <w:bottom w:val="single" w:sz="4" w:space="0" w:color="000000"/>
              <w:right w:val="single" w:sz="4" w:space="0" w:color="000000"/>
            </w:tcBorders>
          </w:tcPr>
          <w:p w:rsidR="005D2520" w:rsidRDefault="005D2520">
            <w:pPr>
              <w:spacing w:after="160" w:line="259" w:lineRule="auto"/>
              <w:ind w:right="0" w:firstLine="0"/>
              <w:jc w:val="left"/>
            </w:pPr>
          </w:p>
        </w:tc>
      </w:tr>
    </w:tbl>
    <w:tbl>
      <w:tblPr>
        <w:tblStyle w:val="TableGrid"/>
        <w:tblpPr w:vertAnchor="page" w:horzAnchor="page" w:tblpX="500" w:tblpY="460"/>
        <w:tblOverlap w:val="never"/>
        <w:tblW w:w="2000" w:type="dxa"/>
        <w:tblInd w:w="0" w:type="dxa"/>
        <w:tblCellMar>
          <w:top w:w="85" w:type="dxa"/>
          <w:left w:w="115" w:type="dxa"/>
          <w:bottom w:w="0" w:type="dxa"/>
          <w:right w:w="115" w:type="dxa"/>
        </w:tblCellMar>
        <w:tblLook w:val="04A0" w:firstRow="1" w:lastRow="0" w:firstColumn="1" w:lastColumn="0" w:noHBand="0" w:noVBand="1"/>
      </w:tblPr>
      <w:tblGrid>
        <w:gridCol w:w="2000"/>
      </w:tblGrid>
      <w:tr w:rsidR="005D2520">
        <w:trPr>
          <w:trHeight w:val="880"/>
        </w:trPr>
        <w:tc>
          <w:tcPr>
            <w:tcW w:w="2000" w:type="dxa"/>
            <w:tcBorders>
              <w:top w:val="single" w:sz="4" w:space="0" w:color="FFD90F"/>
              <w:left w:val="single" w:sz="4" w:space="0" w:color="FFD90F"/>
              <w:bottom w:val="single" w:sz="4" w:space="0" w:color="FFD90F"/>
              <w:right w:val="single" w:sz="4" w:space="0" w:color="FFD90F"/>
            </w:tcBorders>
            <w:shd w:val="clear" w:color="auto" w:fill="002577"/>
          </w:tcPr>
          <w:p w:rsidR="005D2520" w:rsidRDefault="00BE1161">
            <w:pPr>
              <w:spacing w:after="0" w:line="216" w:lineRule="auto"/>
              <w:ind w:right="0" w:firstLine="0"/>
              <w:jc w:val="center"/>
            </w:pPr>
            <w:r>
              <w:rPr>
                <w:rFonts w:ascii="Arial" w:eastAsia="Arial" w:hAnsi="Arial" w:cs="Arial"/>
                <w:b/>
                <w:color w:val="FFD90F"/>
                <w:sz w:val="16"/>
              </w:rPr>
              <w:t>CABILDO DE GRAN CANARIA</w:t>
            </w:r>
          </w:p>
          <w:p w:rsidR="005D2520" w:rsidRDefault="00BE1161">
            <w:pPr>
              <w:spacing w:after="0" w:line="259" w:lineRule="auto"/>
              <w:ind w:right="0" w:firstLine="0"/>
              <w:jc w:val="center"/>
            </w:pPr>
            <w:r>
              <w:rPr>
                <w:rFonts w:ascii="Arial" w:eastAsia="Arial" w:hAnsi="Arial" w:cs="Arial"/>
                <w:b/>
                <w:color w:val="FFD90F"/>
                <w:sz w:val="16"/>
              </w:rPr>
              <w:t>OTRS-Intervención</w:t>
            </w:r>
          </w:p>
          <w:p w:rsidR="005D2520" w:rsidRDefault="00BE1161">
            <w:pPr>
              <w:spacing w:after="0" w:line="259" w:lineRule="auto"/>
              <w:ind w:right="0" w:firstLine="0"/>
              <w:jc w:val="center"/>
            </w:pPr>
            <w:r>
              <w:rPr>
                <w:rFonts w:ascii="Arial" w:eastAsia="Arial" w:hAnsi="Arial" w:cs="Arial"/>
                <w:b/>
                <w:color w:val="FFD90F"/>
                <w:sz w:val="16"/>
              </w:rPr>
              <w:t>General. Cabildo de Gran Canaria</w:t>
            </w:r>
          </w:p>
        </w:tc>
      </w:tr>
      <w:tr w:rsidR="005D2520">
        <w:trPr>
          <w:trHeight w:val="240"/>
        </w:trPr>
        <w:tc>
          <w:tcPr>
            <w:tcW w:w="2000" w:type="dxa"/>
            <w:tcBorders>
              <w:top w:val="single" w:sz="4" w:space="0" w:color="FFD90F"/>
              <w:left w:val="single" w:sz="4" w:space="0" w:color="FFD90F"/>
              <w:bottom w:val="single" w:sz="4" w:space="0" w:color="FFD90F"/>
              <w:right w:val="single" w:sz="4" w:space="0" w:color="FFD90F"/>
            </w:tcBorders>
            <w:shd w:val="clear" w:color="auto" w:fill="002577"/>
          </w:tcPr>
          <w:p w:rsidR="005D2520" w:rsidRDefault="00BE1161">
            <w:pPr>
              <w:spacing w:after="0" w:line="259" w:lineRule="auto"/>
              <w:ind w:right="0" w:firstLine="0"/>
              <w:jc w:val="center"/>
            </w:pPr>
            <w:r>
              <w:rPr>
                <w:rFonts w:ascii="Arial" w:eastAsia="Arial" w:hAnsi="Arial" w:cs="Arial"/>
                <w:b/>
                <w:color w:val="FFD90F"/>
                <w:sz w:val="16"/>
              </w:rPr>
              <w:t>SALIDA</w:t>
            </w:r>
          </w:p>
        </w:tc>
      </w:tr>
      <w:tr w:rsidR="005D2520">
        <w:trPr>
          <w:trHeight w:val="240"/>
        </w:trPr>
        <w:tc>
          <w:tcPr>
            <w:tcW w:w="2000" w:type="dxa"/>
            <w:tcBorders>
              <w:top w:val="single" w:sz="4" w:space="0" w:color="FFD90F"/>
              <w:left w:val="single" w:sz="4" w:space="0" w:color="FFD90F"/>
              <w:bottom w:val="single" w:sz="4" w:space="0" w:color="FFD90F"/>
              <w:right w:val="single" w:sz="4" w:space="0" w:color="FFD90F"/>
            </w:tcBorders>
            <w:shd w:val="clear" w:color="auto" w:fill="002577"/>
          </w:tcPr>
          <w:p w:rsidR="005D2520" w:rsidRDefault="00BE1161">
            <w:pPr>
              <w:spacing w:after="0" w:line="259" w:lineRule="auto"/>
              <w:ind w:right="0" w:firstLine="0"/>
              <w:jc w:val="center"/>
            </w:pPr>
            <w:r>
              <w:rPr>
                <w:rFonts w:ascii="Arial" w:eastAsia="Arial" w:hAnsi="Arial" w:cs="Arial"/>
                <w:b/>
                <w:color w:val="FFD90F"/>
                <w:sz w:val="16"/>
              </w:rPr>
              <w:t>23/06/2023 07:52</w:t>
            </w:r>
          </w:p>
        </w:tc>
      </w:tr>
      <w:tr w:rsidR="005D2520">
        <w:trPr>
          <w:trHeight w:val="240"/>
        </w:trPr>
        <w:tc>
          <w:tcPr>
            <w:tcW w:w="2000" w:type="dxa"/>
            <w:tcBorders>
              <w:top w:val="single" w:sz="4" w:space="0" w:color="FFD90F"/>
              <w:left w:val="single" w:sz="4" w:space="0" w:color="FFD90F"/>
              <w:bottom w:val="single" w:sz="4" w:space="0" w:color="FFD90F"/>
              <w:right w:val="single" w:sz="4" w:space="0" w:color="FFD90F"/>
            </w:tcBorders>
            <w:shd w:val="clear" w:color="auto" w:fill="002577"/>
          </w:tcPr>
          <w:p w:rsidR="005D2520" w:rsidRDefault="00BE1161">
            <w:pPr>
              <w:spacing w:after="0" w:line="259" w:lineRule="auto"/>
              <w:ind w:right="0" w:firstLine="0"/>
              <w:jc w:val="center"/>
            </w:pPr>
            <w:r>
              <w:rPr>
                <w:rFonts w:ascii="Arial" w:eastAsia="Arial" w:hAnsi="Arial" w:cs="Arial"/>
                <w:b/>
                <w:color w:val="FFD90F"/>
                <w:sz w:val="16"/>
              </w:rPr>
              <w:t>2023019443</w:t>
            </w:r>
          </w:p>
        </w:tc>
      </w:tr>
    </w:tbl>
    <w:p w:rsidR="005D2520" w:rsidRDefault="00BE1161">
      <w:pPr>
        <w:spacing w:after="0" w:line="259" w:lineRule="auto"/>
        <w:ind w:left="43" w:right="0" w:firstLine="0"/>
        <w:jc w:val="center"/>
      </w:pPr>
      <w:r>
        <w:rPr>
          <w:sz w:val="19"/>
        </w:rPr>
        <w:t xml:space="preserve"> </w:t>
      </w:r>
    </w:p>
    <w:p w:rsidR="005D2520" w:rsidRDefault="00BE1161">
      <w:pPr>
        <w:spacing w:after="0" w:line="259" w:lineRule="auto"/>
        <w:ind w:right="0" w:firstLine="0"/>
        <w:jc w:val="left"/>
      </w:pPr>
      <w:r>
        <w:rPr>
          <w:sz w:val="19"/>
        </w:rPr>
        <w:t xml:space="preserve"> </w:t>
      </w:r>
    </w:p>
    <w:p w:rsidR="005D2520" w:rsidRDefault="00BE1161">
      <w:pPr>
        <w:spacing w:after="0" w:line="259" w:lineRule="auto"/>
        <w:ind w:left="43" w:right="0" w:firstLine="0"/>
        <w:jc w:val="center"/>
      </w:pPr>
      <w:r>
        <w:rPr>
          <w:b/>
          <w:sz w:val="19"/>
        </w:rPr>
        <w:t xml:space="preserve"> </w:t>
      </w:r>
    </w:p>
    <w:p w:rsidR="005D2520" w:rsidRDefault="00BE1161">
      <w:pPr>
        <w:spacing w:after="0" w:line="259" w:lineRule="auto"/>
        <w:ind w:left="10" w:right="0" w:hanging="10"/>
        <w:jc w:val="center"/>
      </w:pPr>
      <w:r>
        <w:rPr>
          <w:b/>
          <w:sz w:val="19"/>
        </w:rPr>
        <w:t xml:space="preserve">EL INTERVENTOR GENERAL. </w:t>
      </w:r>
    </w:p>
    <w:p w:rsidR="005D2520" w:rsidRDefault="00BE1161">
      <w:pPr>
        <w:spacing w:after="0" w:line="259" w:lineRule="auto"/>
        <w:ind w:right="0" w:firstLine="0"/>
        <w:jc w:val="left"/>
      </w:pPr>
      <w:r>
        <w:rPr>
          <w:b/>
          <w:sz w:val="19"/>
        </w:rPr>
        <w:t xml:space="preserve"> </w:t>
      </w:r>
    </w:p>
    <w:p w:rsidR="005D2520" w:rsidRDefault="00BE1161">
      <w:pPr>
        <w:spacing w:after="0" w:line="259" w:lineRule="auto"/>
        <w:ind w:right="0" w:firstLine="0"/>
        <w:jc w:val="left"/>
      </w:pPr>
      <w:r>
        <w:rPr>
          <w:b/>
          <w:sz w:val="19"/>
        </w:rPr>
        <w:t xml:space="preserve"> </w:t>
      </w:r>
    </w:p>
    <w:p w:rsidR="005D2520" w:rsidRDefault="00BE1161">
      <w:pPr>
        <w:spacing w:after="0" w:line="259" w:lineRule="auto"/>
        <w:ind w:left="10" w:right="0" w:hanging="10"/>
        <w:jc w:val="center"/>
      </w:pPr>
      <w:r>
        <w:rPr>
          <w:b/>
          <w:sz w:val="19"/>
        </w:rPr>
        <w:t xml:space="preserve">Fdo: José Juan Sánchez Arencibia. </w:t>
      </w:r>
    </w:p>
    <w:p w:rsidR="005D2520" w:rsidRDefault="00BE1161">
      <w:pPr>
        <w:spacing w:after="0" w:line="259" w:lineRule="auto"/>
        <w:ind w:right="0" w:firstLine="0"/>
        <w:jc w:val="left"/>
      </w:pPr>
      <w:r>
        <w:rPr>
          <w:sz w:val="19"/>
        </w:rPr>
        <w:t xml:space="preserve"> </w:t>
      </w:r>
    </w:p>
    <w:p w:rsidR="005D2520" w:rsidRDefault="00BE1161">
      <w:pPr>
        <w:spacing w:after="3025" w:line="259" w:lineRule="auto"/>
        <w:ind w:right="0" w:firstLine="0"/>
        <w:jc w:val="left"/>
      </w:pPr>
      <w:r>
        <w:rPr>
          <w:b/>
          <w:sz w:val="19"/>
        </w:rPr>
        <w:t xml:space="preserve"> </w:t>
      </w:r>
    </w:p>
    <w:p w:rsidR="005D2520" w:rsidRDefault="00BE1161">
      <w:pPr>
        <w:spacing w:after="356" w:line="259" w:lineRule="auto"/>
        <w:ind w:right="0" w:firstLine="0"/>
        <w:jc w:val="left"/>
      </w:pPr>
      <w:r>
        <w:rPr>
          <w:noProof/>
        </w:rPr>
        <w:drawing>
          <wp:inline distT="0" distB="0" distL="0" distR="0">
            <wp:extent cx="517157" cy="534097"/>
            <wp:effectExtent l="0" t="0" r="0" b="0"/>
            <wp:docPr id="4539" name="Picture 4539"/>
            <wp:cNvGraphicFramePr/>
            <a:graphic xmlns:a="http://schemas.openxmlformats.org/drawingml/2006/main">
              <a:graphicData uri="http://schemas.openxmlformats.org/drawingml/2006/picture">
                <pic:pic xmlns:pic="http://schemas.openxmlformats.org/drawingml/2006/picture">
                  <pic:nvPicPr>
                    <pic:cNvPr id="4539" name="Picture 4539"/>
                    <pic:cNvPicPr/>
                  </pic:nvPicPr>
                  <pic:blipFill>
                    <a:blip r:embed="rId25"/>
                    <a:stretch>
                      <a:fillRect/>
                    </a:stretch>
                  </pic:blipFill>
                  <pic:spPr>
                    <a:xfrm>
                      <a:off x="0" y="0"/>
                      <a:ext cx="517157" cy="534097"/>
                    </a:xfrm>
                    <a:prstGeom prst="rect">
                      <a:avLst/>
                    </a:prstGeom>
                  </pic:spPr>
                </pic:pic>
              </a:graphicData>
            </a:graphic>
          </wp:inline>
        </w:drawing>
      </w:r>
      <w:r>
        <w:rPr>
          <w:rFonts w:ascii="Times New Roman" w:eastAsia="Times New Roman" w:hAnsi="Times New Roman" w:cs="Times New Roman"/>
          <w:b/>
          <w:sz w:val="19"/>
        </w:rPr>
        <w:t xml:space="preserve"> </w:t>
      </w:r>
    </w:p>
    <w:tbl>
      <w:tblPr>
        <w:tblStyle w:val="TableGrid"/>
        <w:tblW w:w="10117" w:type="dxa"/>
        <w:tblInd w:w="-1604" w:type="dxa"/>
        <w:tblCellMar>
          <w:top w:w="0" w:type="dxa"/>
          <w:left w:w="24" w:type="dxa"/>
          <w:bottom w:w="0" w:type="dxa"/>
          <w:right w:w="4" w:type="dxa"/>
        </w:tblCellMar>
        <w:tblLook w:val="04A0" w:firstRow="1" w:lastRow="0" w:firstColumn="1" w:lastColumn="0" w:noHBand="0" w:noVBand="1"/>
      </w:tblPr>
      <w:tblGrid>
        <w:gridCol w:w="1828"/>
        <w:gridCol w:w="5430"/>
        <w:gridCol w:w="905"/>
        <w:gridCol w:w="921"/>
        <w:gridCol w:w="1033"/>
      </w:tblGrid>
      <w:tr w:rsidR="005D2520">
        <w:trPr>
          <w:trHeight w:val="211"/>
        </w:trPr>
        <w:tc>
          <w:tcPr>
            <w:tcW w:w="1828" w:type="dxa"/>
            <w:tcBorders>
              <w:top w:val="double" w:sz="4" w:space="0" w:color="000000"/>
              <w:left w:val="double" w:sz="4" w:space="0" w:color="000000"/>
              <w:bottom w:val="single" w:sz="4" w:space="0" w:color="000000"/>
              <w:right w:val="single" w:sz="4" w:space="0" w:color="000000"/>
            </w:tcBorders>
            <w:shd w:val="clear" w:color="auto" w:fill="CCCCCC"/>
          </w:tcPr>
          <w:p w:rsidR="005D2520" w:rsidRDefault="00BE1161">
            <w:pPr>
              <w:spacing w:after="0" w:line="259" w:lineRule="auto"/>
              <w:ind w:left="56" w:right="0" w:firstLine="0"/>
              <w:jc w:val="left"/>
            </w:pPr>
            <w:r>
              <w:rPr>
                <w:rFonts w:ascii="Arial" w:eastAsia="Arial" w:hAnsi="Arial" w:cs="Arial"/>
                <w:sz w:val="12"/>
              </w:rPr>
              <w:t>Código Seguro De Verificación</w:t>
            </w:r>
          </w:p>
        </w:tc>
        <w:tc>
          <w:tcPr>
            <w:tcW w:w="5430" w:type="dxa"/>
            <w:tcBorders>
              <w:top w:val="double" w:sz="4" w:space="0" w:color="000000"/>
              <w:left w:val="single" w:sz="4" w:space="0" w:color="000000"/>
              <w:bottom w:val="single" w:sz="4" w:space="0" w:color="000000"/>
              <w:right w:val="single" w:sz="4" w:space="0" w:color="000000"/>
            </w:tcBorders>
          </w:tcPr>
          <w:p w:rsidR="005D2520" w:rsidRDefault="00BE1161">
            <w:pPr>
              <w:spacing w:after="0" w:line="259" w:lineRule="auto"/>
              <w:ind w:right="19" w:firstLine="0"/>
              <w:jc w:val="center"/>
            </w:pPr>
            <w:r>
              <w:rPr>
                <w:rFonts w:ascii="Courier New" w:eastAsia="Courier New" w:hAnsi="Courier New" w:cs="Courier New"/>
                <w:sz w:val="12"/>
              </w:rPr>
              <w:t>SDNqRZFDN2mKuC+D09roDA==</w:t>
            </w:r>
          </w:p>
        </w:tc>
        <w:tc>
          <w:tcPr>
            <w:tcW w:w="905" w:type="dxa"/>
            <w:tcBorders>
              <w:top w:val="double" w:sz="4" w:space="0" w:color="000000"/>
              <w:left w:val="single" w:sz="4" w:space="0" w:color="000000"/>
              <w:bottom w:val="single" w:sz="4" w:space="0" w:color="000000"/>
              <w:right w:val="single" w:sz="4" w:space="0" w:color="000000"/>
            </w:tcBorders>
            <w:shd w:val="clear" w:color="auto" w:fill="CCCCCC"/>
          </w:tcPr>
          <w:p w:rsidR="005D2520" w:rsidRDefault="00BE1161">
            <w:pPr>
              <w:spacing w:after="0" w:line="259" w:lineRule="auto"/>
              <w:ind w:right="19" w:firstLine="0"/>
              <w:jc w:val="center"/>
            </w:pPr>
            <w:r>
              <w:rPr>
                <w:rFonts w:ascii="Arial" w:eastAsia="Arial" w:hAnsi="Arial" w:cs="Arial"/>
                <w:sz w:val="12"/>
              </w:rPr>
              <w:t>Fecha</w:t>
            </w:r>
          </w:p>
        </w:tc>
        <w:tc>
          <w:tcPr>
            <w:tcW w:w="921" w:type="dxa"/>
            <w:tcBorders>
              <w:top w:val="double" w:sz="4" w:space="0" w:color="000000"/>
              <w:left w:val="single" w:sz="4" w:space="0" w:color="000000"/>
              <w:bottom w:val="single" w:sz="4" w:space="0" w:color="000000"/>
              <w:right w:val="double" w:sz="4" w:space="0" w:color="000000"/>
            </w:tcBorders>
          </w:tcPr>
          <w:p w:rsidR="005D2520" w:rsidRDefault="00BE1161">
            <w:pPr>
              <w:spacing w:after="0" w:line="259" w:lineRule="auto"/>
              <w:ind w:right="35" w:firstLine="0"/>
              <w:jc w:val="center"/>
            </w:pPr>
            <w:r>
              <w:rPr>
                <w:rFonts w:ascii="Arial" w:eastAsia="Arial" w:hAnsi="Arial" w:cs="Arial"/>
                <w:sz w:val="12"/>
              </w:rPr>
              <w:t>22/06/2023</w:t>
            </w:r>
          </w:p>
        </w:tc>
        <w:tc>
          <w:tcPr>
            <w:tcW w:w="1033" w:type="dxa"/>
            <w:vMerge w:val="restart"/>
            <w:tcBorders>
              <w:top w:val="single" w:sz="4" w:space="0" w:color="000000"/>
              <w:left w:val="double" w:sz="4" w:space="0" w:color="000000"/>
              <w:bottom w:val="single" w:sz="4" w:space="0" w:color="000000"/>
              <w:right w:val="single" w:sz="4" w:space="0" w:color="000000"/>
            </w:tcBorders>
          </w:tcPr>
          <w:p w:rsidR="005D2520" w:rsidRDefault="00BE1161">
            <w:pPr>
              <w:spacing w:after="0" w:line="259" w:lineRule="auto"/>
              <w:ind w:right="0" w:firstLine="0"/>
              <w:jc w:val="left"/>
            </w:pPr>
            <w:r>
              <w:rPr>
                <w:noProof/>
              </w:rPr>
              <w:drawing>
                <wp:inline distT="0" distB="0" distL="0" distR="0">
                  <wp:extent cx="637930" cy="637930"/>
                  <wp:effectExtent l="0" t="0" r="0" b="0"/>
                  <wp:docPr id="4611" name="Picture 4611"/>
                  <wp:cNvGraphicFramePr/>
                  <a:graphic xmlns:a="http://schemas.openxmlformats.org/drawingml/2006/main">
                    <a:graphicData uri="http://schemas.openxmlformats.org/drawingml/2006/picture">
                      <pic:pic xmlns:pic="http://schemas.openxmlformats.org/drawingml/2006/picture">
                        <pic:nvPicPr>
                          <pic:cNvPr id="4611" name="Picture 4611"/>
                          <pic:cNvPicPr/>
                        </pic:nvPicPr>
                        <pic:blipFill>
                          <a:blip r:embed="rId26"/>
                          <a:stretch>
                            <a:fillRect/>
                          </a:stretch>
                        </pic:blipFill>
                        <pic:spPr>
                          <a:xfrm>
                            <a:off x="0" y="0"/>
                            <a:ext cx="637930" cy="637930"/>
                          </a:xfrm>
                          <a:prstGeom prst="rect">
                            <a:avLst/>
                          </a:prstGeom>
                        </pic:spPr>
                      </pic:pic>
                    </a:graphicData>
                  </a:graphic>
                </wp:inline>
              </w:drawing>
            </w:r>
          </w:p>
        </w:tc>
      </w:tr>
      <w:tr w:rsidR="005D2520">
        <w:trPr>
          <w:trHeight w:val="196"/>
        </w:trPr>
        <w:tc>
          <w:tcPr>
            <w:tcW w:w="1828" w:type="dxa"/>
            <w:tcBorders>
              <w:top w:val="single" w:sz="4" w:space="0" w:color="000000"/>
              <w:left w:val="double" w:sz="4" w:space="0" w:color="000000"/>
              <w:bottom w:val="single" w:sz="5" w:space="0" w:color="000000"/>
              <w:right w:val="single" w:sz="4" w:space="0" w:color="000000"/>
            </w:tcBorders>
            <w:shd w:val="clear" w:color="auto" w:fill="CCCCCC"/>
          </w:tcPr>
          <w:p w:rsidR="005D2520" w:rsidRDefault="00BE1161">
            <w:pPr>
              <w:spacing w:after="0" w:line="259" w:lineRule="auto"/>
              <w:ind w:right="2" w:firstLine="0"/>
              <w:jc w:val="center"/>
            </w:pPr>
            <w:r>
              <w:rPr>
                <w:rFonts w:ascii="Arial" w:eastAsia="Arial" w:hAnsi="Arial" w:cs="Arial"/>
                <w:sz w:val="12"/>
              </w:rPr>
              <w:t>Normativa</w:t>
            </w:r>
          </w:p>
        </w:tc>
        <w:tc>
          <w:tcPr>
            <w:tcW w:w="7256" w:type="dxa"/>
            <w:gridSpan w:val="3"/>
            <w:tcBorders>
              <w:top w:val="single" w:sz="4" w:space="0" w:color="000000"/>
              <w:left w:val="single" w:sz="4" w:space="0" w:color="000000"/>
              <w:bottom w:val="single" w:sz="5" w:space="0" w:color="000000"/>
              <w:right w:val="double" w:sz="4" w:space="0" w:color="000000"/>
            </w:tcBorders>
          </w:tcPr>
          <w:p w:rsidR="005D2520" w:rsidRDefault="00BE1161">
            <w:pPr>
              <w:spacing w:after="0" w:line="259" w:lineRule="auto"/>
              <w:ind w:left="12" w:right="0" w:firstLine="0"/>
              <w:jc w:val="left"/>
            </w:pPr>
            <w:r>
              <w:rPr>
                <w:rFonts w:ascii="Arial" w:eastAsia="Arial" w:hAnsi="Arial" w:cs="Arial"/>
                <w:sz w:val="12"/>
              </w:rPr>
              <w:t>Este informe tiene carácter de copia electrónica auténtica con validez y eficacia administrativa de ORIGINAL (art. 27 Ley 39/2015).</w:t>
            </w:r>
          </w:p>
        </w:tc>
        <w:tc>
          <w:tcPr>
            <w:tcW w:w="0" w:type="auto"/>
            <w:vMerge/>
            <w:tcBorders>
              <w:top w:val="nil"/>
              <w:left w:val="double" w:sz="4" w:space="0" w:color="000000"/>
              <w:bottom w:val="nil"/>
              <w:right w:val="single" w:sz="4" w:space="0" w:color="000000"/>
            </w:tcBorders>
          </w:tcPr>
          <w:p w:rsidR="005D2520" w:rsidRDefault="005D2520">
            <w:pPr>
              <w:spacing w:after="160" w:line="259" w:lineRule="auto"/>
              <w:ind w:right="0" w:firstLine="0"/>
              <w:jc w:val="left"/>
            </w:pPr>
          </w:p>
        </w:tc>
      </w:tr>
      <w:tr w:rsidR="005D2520">
        <w:trPr>
          <w:trHeight w:val="192"/>
        </w:trPr>
        <w:tc>
          <w:tcPr>
            <w:tcW w:w="1828" w:type="dxa"/>
            <w:tcBorders>
              <w:top w:val="single" w:sz="5" w:space="0" w:color="000000"/>
              <w:left w:val="double" w:sz="4" w:space="0" w:color="000000"/>
              <w:bottom w:val="single" w:sz="4" w:space="0" w:color="000000"/>
              <w:right w:val="single" w:sz="4" w:space="0" w:color="000000"/>
            </w:tcBorders>
            <w:shd w:val="clear" w:color="auto" w:fill="CCCCCC"/>
          </w:tcPr>
          <w:p w:rsidR="005D2520" w:rsidRDefault="00BE1161">
            <w:pPr>
              <w:spacing w:after="0" w:line="259" w:lineRule="auto"/>
              <w:ind w:right="2" w:firstLine="0"/>
              <w:jc w:val="center"/>
            </w:pPr>
            <w:r>
              <w:rPr>
                <w:rFonts w:ascii="Arial" w:eastAsia="Arial" w:hAnsi="Arial" w:cs="Arial"/>
                <w:sz w:val="12"/>
              </w:rPr>
              <w:t>Firmado Por</w:t>
            </w:r>
          </w:p>
        </w:tc>
        <w:tc>
          <w:tcPr>
            <w:tcW w:w="7256" w:type="dxa"/>
            <w:gridSpan w:val="3"/>
            <w:tcBorders>
              <w:top w:val="single" w:sz="5" w:space="0" w:color="000000"/>
              <w:left w:val="single" w:sz="4" w:space="0" w:color="000000"/>
              <w:bottom w:val="single" w:sz="4" w:space="0" w:color="000000"/>
              <w:right w:val="double" w:sz="4" w:space="0" w:color="000000"/>
            </w:tcBorders>
          </w:tcPr>
          <w:p w:rsidR="005D2520" w:rsidRDefault="00BE1161">
            <w:pPr>
              <w:spacing w:after="0" w:line="259" w:lineRule="auto"/>
              <w:ind w:left="12" w:right="0" w:firstLine="0"/>
              <w:jc w:val="left"/>
            </w:pPr>
            <w:r>
              <w:rPr>
                <w:rFonts w:ascii="Arial" w:eastAsia="Arial" w:hAnsi="Arial" w:cs="Arial"/>
                <w:sz w:val="12"/>
              </w:rPr>
              <w:t>Jose Juan Sanchez Arencibia - Interventor</w:t>
            </w:r>
          </w:p>
        </w:tc>
        <w:tc>
          <w:tcPr>
            <w:tcW w:w="0" w:type="auto"/>
            <w:vMerge/>
            <w:tcBorders>
              <w:top w:val="nil"/>
              <w:left w:val="double" w:sz="4" w:space="0" w:color="000000"/>
              <w:bottom w:val="nil"/>
              <w:right w:val="single" w:sz="4" w:space="0" w:color="000000"/>
            </w:tcBorders>
          </w:tcPr>
          <w:p w:rsidR="005D2520" w:rsidRDefault="005D2520">
            <w:pPr>
              <w:spacing w:after="160" w:line="259" w:lineRule="auto"/>
              <w:ind w:right="0" w:firstLine="0"/>
              <w:jc w:val="left"/>
            </w:pPr>
          </w:p>
        </w:tc>
      </w:tr>
      <w:tr w:rsidR="005D2520">
        <w:trPr>
          <w:trHeight w:val="379"/>
        </w:trPr>
        <w:tc>
          <w:tcPr>
            <w:tcW w:w="1828" w:type="dxa"/>
            <w:tcBorders>
              <w:top w:val="single" w:sz="4" w:space="0" w:color="000000"/>
              <w:left w:val="double" w:sz="4" w:space="0" w:color="000000"/>
              <w:bottom w:val="double" w:sz="4" w:space="0" w:color="000000"/>
              <w:right w:val="single" w:sz="4" w:space="0" w:color="000000"/>
            </w:tcBorders>
            <w:shd w:val="clear" w:color="auto" w:fill="CCCCCC"/>
          </w:tcPr>
          <w:p w:rsidR="005D2520" w:rsidRDefault="00BE1161">
            <w:pPr>
              <w:spacing w:after="0" w:line="259" w:lineRule="auto"/>
              <w:ind w:right="2" w:firstLine="0"/>
              <w:jc w:val="center"/>
            </w:pPr>
            <w:r>
              <w:rPr>
                <w:rFonts w:ascii="Arial" w:eastAsia="Arial" w:hAnsi="Arial" w:cs="Arial"/>
                <w:sz w:val="12"/>
              </w:rPr>
              <w:t>Url De Verificación</w:t>
            </w:r>
          </w:p>
        </w:tc>
        <w:tc>
          <w:tcPr>
            <w:tcW w:w="5430" w:type="dxa"/>
            <w:tcBorders>
              <w:top w:val="single" w:sz="4" w:space="0" w:color="000000"/>
              <w:left w:val="single" w:sz="4" w:space="0" w:color="000000"/>
              <w:bottom w:val="double" w:sz="4" w:space="0" w:color="000000"/>
              <w:right w:val="single" w:sz="4" w:space="0" w:color="000000"/>
            </w:tcBorders>
          </w:tcPr>
          <w:p w:rsidR="005D2520" w:rsidRDefault="00BE1161">
            <w:pPr>
              <w:spacing w:after="0" w:line="259" w:lineRule="auto"/>
              <w:ind w:left="27" w:right="0" w:firstLine="0"/>
            </w:pPr>
            <w:r>
              <w:rPr>
                <w:rFonts w:ascii="Courier New" w:eastAsia="Courier New" w:hAnsi="Courier New" w:cs="Courier New"/>
                <w:sz w:val="12"/>
              </w:rPr>
              <w:t>https://verifirma.grancanaria.com/verifirma/code/SDNqRZFDN2mKuC+D09roDA=</w:t>
            </w:r>
          </w:p>
          <w:p w:rsidR="005D2520" w:rsidRDefault="00BE1161">
            <w:pPr>
              <w:spacing w:after="0" w:line="259" w:lineRule="auto"/>
              <w:ind w:right="19" w:firstLine="0"/>
              <w:jc w:val="center"/>
            </w:pPr>
            <w:r>
              <w:rPr>
                <w:rFonts w:ascii="Courier New" w:eastAsia="Courier New" w:hAnsi="Courier New" w:cs="Courier New"/>
                <w:sz w:val="12"/>
              </w:rPr>
              <w:t>=</w:t>
            </w:r>
          </w:p>
        </w:tc>
        <w:tc>
          <w:tcPr>
            <w:tcW w:w="905" w:type="dxa"/>
            <w:tcBorders>
              <w:top w:val="single" w:sz="4" w:space="0" w:color="000000"/>
              <w:left w:val="single" w:sz="4" w:space="0" w:color="000000"/>
              <w:bottom w:val="double" w:sz="4" w:space="0" w:color="000000"/>
              <w:right w:val="single" w:sz="4" w:space="0" w:color="000000"/>
            </w:tcBorders>
            <w:shd w:val="clear" w:color="auto" w:fill="CCCCCC"/>
          </w:tcPr>
          <w:p w:rsidR="005D2520" w:rsidRDefault="00BE1161">
            <w:pPr>
              <w:spacing w:after="0" w:line="259" w:lineRule="auto"/>
              <w:ind w:right="19" w:firstLine="0"/>
              <w:jc w:val="center"/>
            </w:pPr>
            <w:r>
              <w:rPr>
                <w:rFonts w:ascii="Arial" w:eastAsia="Arial" w:hAnsi="Arial" w:cs="Arial"/>
                <w:sz w:val="12"/>
              </w:rPr>
              <w:t>Página</w:t>
            </w:r>
          </w:p>
        </w:tc>
        <w:tc>
          <w:tcPr>
            <w:tcW w:w="921" w:type="dxa"/>
            <w:tcBorders>
              <w:top w:val="single" w:sz="4" w:space="0" w:color="000000"/>
              <w:left w:val="single" w:sz="4" w:space="0" w:color="000000"/>
              <w:bottom w:val="double" w:sz="4" w:space="0" w:color="000000"/>
              <w:right w:val="double" w:sz="4" w:space="0" w:color="000000"/>
            </w:tcBorders>
          </w:tcPr>
          <w:p w:rsidR="005D2520" w:rsidRDefault="00BE1161">
            <w:pPr>
              <w:spacing w:after="0" w:line="259" w:lineRule="auto"/>
              <w:ind w:right="35" w:firstLine="0"/>
              <w:jc w:val="center"/>
            </w:pPr>
            <w:r>
              <w:rPr>
                <w:rFonts w:ascii="Arial" w:eastAsia="Arial" w:hAnsi="Arial" w:cs="Arial"/>
                <w:sz w:val="12"/>
              </w:rPr>
              <w:t>1/1</w:t>
            </w:r>
          </w:p>
        </w:tc>
        <w:tc>
          <w:tcPr>
            <w:tcW w:w="0" w:type="auto"/>
            <w:vMerge/>
            <w:tcBorders>
              <w:top w:val="nil"/>
              <w:left w:val="double" w:sz="4" w:space="0" w:color="000000"/>
              <w:bottom w:val="single" w:sz="4" w:space="0" w:color="000000"/>
              <w:right w:val="single" w:sz="4" w:space="0" w:color="000000"/>
            </w:tcBorders>
          </w:tcPr>
          <w:p w:rsidR="005D2520" w:rsidRDefault="005D2520">
            <w:pPr>
              <w:spacing w:after="160" w:line="259" w:lineRule="auto"/>
              <w:ind w:right="0" w:firstLine="0"/>
              <w:jc w:val="left"/>
            </w:pPr>
          </w:p>
        </w:tc>
      </w:tr>
    </w:tbl>
    <w:p w:rsidR="00000000" w:rsidRDefault="00BE1161"/>
    <w:sectPr w:rsidR="00000000">
      <w:headerReference w:type="even" r:id="rId27"/>
      <w:headerReference w:type="default" r:id="rId28"/>
      <w:footerReference w:type="even" r:id="rId29"/>
      <w:footerReference w:type="default" r:id="rId30"/>
      <w:headerReference w:type="first" r:id="rId31"/>
      <w:footerReference w:type="first" r:id="rId32"/>
      <w:pgSz w:w="11900" w:h="16840"/>
      <w:pgMar w:top="460" w:right="2591" w:bottom="320" w:left="250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E1161">
      <w:pPr>
        <w:spacing w:after="0" w:line="240" w:lineRule="auto"/>
      </w:pPr>
      <w:r>
        <w:separator/>
      </w:r>
    </w:p>
  </w:endnote>
  <w:endnote w:type="continuationSeparator" w:id="0">
    <w:p w:rsidR="00000000" w:rsidRDefault="00BE1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220" w:tblpY="15340"/>
      <w:tblOverlap w:val="never"/>
      <w:tblW w:w="11480" w:type="dxa"/>
      <w:tblInd w:w="0" w:type="dxa"/>
      <w:tblCellMar>
        <w:top w:w="0" w:type="dxa"/>
        <w:left w:w="27" w:type="dxa"/>
        <w:bottom w:w="0" w:type="dxa"/>
        <w:right w:w="5" w:type="dxa"/>
      </w:tblCellMar>
      <w:tblLook w:val="04A0" w:firstRow="1" w:lastRow="0" w:firstColumn="1" w:lastColumn="0" w:noHBand="0" w:noVBand="1"/>
    </w:tblPr>
    <w:tblGrid>
      <w:gridCol w:w="2074"/>
      <w:gridCol w:w="6162"/>
      <w:gridCol w:w="1027"/>
      <w:gridCol w:w="1045"/>
      <w:gridCol w:w="1172"/>
    </w:tblGrid>
    <w:tr w:rsidR="005D2520">
      <w:trPr>
        <w:trHeight w:val="240"/>
      </w:trPr>
      <w:tc>
        <w:tcPr>
          <w:tcW w:w="2074" w:type="dxa"/>
          <w:tcBorders>
            <w:top w:val="double" w:sz="4" w:space="0" w:color="000000"/>
            <w:left w:val="double" w:sz="4" w:space="0" w:color="000000"/>
            <w:bottom w:val="single" w:sz="4" w:space="0" w:color="000000"/>
            <w:right w:val="single" w:sz="4" w:space="0" w:color="000000"/>
          </w:tcBorders>
          <w:shd w:val="clear" w:color="auto" w:fill="CCCCCC"/>
        </w:tcPr>
        <w:p w:rsidR="005D2520" w:rsidRDefault="00BE1161">
          <w:pPr>
            <w:spacing w:after="0" w:line="259" w:lineRule="auto"/>
            <w:ind w:left="63" w:right="0" w:firstLine="0"/>
            <w:jc w:val="left"/>
          </w:pPr>
          <w:r>
            <w:rPr>
              <w:rFonts w:ascii="Arial" w:eastAsia="Arial" w:hAnsi="Arial" w:cs="Arial"/>
              <w:sz w:val="14"/>
            </w:rPr>
            <w:t>Código Seguro De Verificación</w:t>
          </w:r>
        </w:p>
      </w:tc>
      <w:tc>
        <w:tcPr>
          <w:tcW w:w="6162" w:type="dxa"/>
          <w:tcBorders>
            <w:top w:val="double" w:sz="4" w:space="0" w:color="000000"/>
            <w:left w:val="single" w:sz="4" w:space="0" w:color="000000"/>
            <w:bottom w:val="single" w:sz="4" w:space="0" w:color="000000"/>
            <w:right w:val="single" w:sz="4" w:space="0" w:color="000000"/>
          </w:tcBorders>
        </w:tcPr>
        <w:p w:rsidR="005D2520" w:rsidRDefault="00BE1161">
          <w:pPr>
            <w:spacing w:after="0" w:line="259" w:lineRule="auto"/>
            <w:ind w:right="22" w:firstLine="0"/>
            <w:jc w:val="center"/>
          </w:pPr>
          <w:r>
            <w:rPr>
              <w:rFonts w:ascii="Courier New" w:eastAsia="Courier New" w:hAnsi="Courier New" w:cs="Courier New"/>
              <w:sz w:val="14"/>
            </w:rPr>
            <w:t>u0h5HKGBrNFmvoEc/7n9OQ==</w:t>
          </w:r>
        </w:p>
      </w:tc>
      <w:tc>
        <w:tcPr>
          <w:tcW w:w="1027" w:type="dxa"/>
          <w:tcBorders>
            <w:top w:val="double" w:sz="4" w:space="0" w:color="000000"/>
            <w:left w:val="single" w:sz="4" w:space="0" w:color="000000"/>
            <w:bottom w:val="single" w:sz="4" w:space="0" w:color="000000"/>
            <w:right w:val="single" w:sz="4" w:space="0" w:color="000000"/>
          </w:tcBorders>
          <w:shd w:val="clear" w:color="auto" w:fill="CCCCCC"/>
        </w:tcPr>
        <w:p w:rsidR="005D2520" w:rsidRDefault="00BE1161">
          <w:pPr>
            <w:spacing w:after="0" w:line="259" w:lineRule="auto"/>
            <w:ind w:right="22" w:firstLine="0"/>
            <w:jc w:val="center"/>
          </w:pPr>
          <w:r>
            <w:rPr>
              <w:rFonts w:ascii="Arial" w:eastAsia="Arial" w:hAnsi="Arial" w:cs="Arial"/>
              <w:sz w:val="14"/>
            </w:rPr>
            <w:t>Fecha</w:t>
          </w:r>
        </w:p>
      </w:tc>
      <w:tc>
        <w:tcPr>
          <w:tcW w:w="1045" w:type="dxa"/>
          <w:tcBorders>
            <w:top w:val="double" w:sz="4" w:space="0" w:color="000000"/>
            <w:left w:val="single" w:sz="4" w:space="0" w:color="000000"/>
            <w:bottom w:val="single" w:sz="4" w:space="0" w:color="000000"/>
            <w:right w:val="double" w:sz="4" w:space="0" w:color="000000"/>
          </w:tcBorders>
        </w:tcPr>
        <w:p w:rsidR="005D2520" w:rsidRDefault="00BE1161">
          <w:pPr>
            <w:spacing w:after="0" w:line="259" w:lineRule="auto"/>
            <w:ind w:right="40" w:firstLine="0"/>
            <w:jc w:val="center"/>
          </w:pPr>
          <w:r>
            <w:rPr>
              <w:rFonts w:ascii="Arial" w:eastAsia="Arial" w:hAnsi="Arial" w:cs="Arial"/>
              <w:sz w:val="14"/>
            </w:rPr>
            <w:t>22/06/2023</w:t>
          </w:r>
        </w:p>
      </w:tc>
      <w:tc>
        <w:tcPr>
          <w:tcW w:w="1172" w:type="dxa"/>
          <w:vMerge w:val="restart"/>
          <w:tcBorders>
            <w:top w:val="single" w:sz="4" w:space="0" w:color="000000"/>
            <w:left w:val="double" w:sz="5" w:space="0" w:color="000000"/>
            <w:bottom w:val="single" w:sz="4" w:space="0" w:color="000000"/>
            <w:right w:val="single" w:sz="4" w:space="0" w:color="000000"/>
          </w:tcBorders>
        </w:tcPr>
        <w:p w:rsidR="005D2520" w:rsidRDefault="00BE1161">
          <w:pPr>
            <w:spacing w:after="0" w:line="259" w:lineRule="auto"/>
            <w:ind w:right="0" w:firstLine="0"/>
            <w:jc w:val="left"/>
          </w:pPr>
          <w:r>
            <w:rPr>
              <w:noProof/>
            </w:rPr>
            <w:drawing>
              <wp:inline distT="0" distB="0" distL="0" distR="0">
                <wp:extent cx="723900" cy="723900"/>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98" name="Picture 98"/>
                        <pic:cNvPicPr/>
                      </pic:nvPicPr>
                      <pic:blipFill>
                        <a:blip r:embed="rId1"/>
                        <a:stretch>
                          <a:fillRect/>
                        </a:stretch>
                      </pic:blipFill>
                      <pic:spPr>
                        <a:xfrm>
                          <a:off x="0" y="0"/>
                          <a:ext cx="723900" cy="723900"/>
                        </a:xfrm>
                        <a:prstGeom prst="rect">
                          <a:avLst/>
                        </a:prstGeom>
                      </pic:spPr>
                    </pic:pic>
                  </a:graphicData>
                </a:graphic>
              </wp:inline>
            </w:drawing>
          </w:r>
        </w:p>
      </w:tc>
    </w:tr>
    <w:tr w:rsidR="005D2520">
      <w:trPr>
        <w:trHeight w:val="223"/>
      </w:trPr>
      <w:tc>
        <w:tcPr>
          <w:tcW w:w="2074" w:type="dxa"/>
          <w:tcBorders>
            <w:top w:val="single" w:sz="4" w:space="0" w:color="000000"/>
            <w:left w:val="double" w:sz="4" w:space="0" w:color="000000"/>
            <w:bottom w:val="single" w:sz="6" w:space="0" w:color="000000"/>
            <w:right w:val="single" w:sz="4" w:space="0" w:color="000000"/>
          </w:tcBorders>
          <w:shd w:val="clear" w:color="auto" w:fill="CCCCCC"/>
        </w:tcPr>
        <w:p w:rsidR="005D2520" w:rsidRDefault="00BE1161">
          <w:pPr>
            <w:spacing w:after="0" w:line="259" w:lineRule="auto"/>
            <w:ind w:right="2" w:firstLine="0"/>
            <w:jc w:val="center"/>
          </w:pPr>
          <w:r>
            <w:rPr>
              <w:rFonts w:ascii="Arial" w:eastAsia="Arial" w:hAnsi="Arial" w:cs="Arial"/>
              <w:sz w:val="14"/>
            </w:rPr>
            <w:t>Normativa</w:t>
          </w:r>
        </w:p>
      </w:tc>
      <w:tc>
        <w:tcPr>
          <w:tcW w:w="8234" w:type="dxa"/>
          <w:gridSpan w:val="3"/>
          <w:tcBorders>
            <w:top w:val="single" w:sz="4" w:space="0" w:color="000000"/>
            <w:left w:val="single" w:sz="4" w:space="0" w:color="000000"/>
            <w:bottom w:val="single" w:sz="6" w:space="0" w:color="000000"/>
            <w:right w:val="single" w:sz="4" w:space="0" w:color="000000"/>
          </w:tcBorders>
        </w:tcPr>
        <w:p w:rsidR="005D2520" w:rsidRDefault="00BE1161">
          <w:pPr>
            <w:spacing w:after="0" w:line="259" w:lineRule="auto"/>
            <w:ind w:left="13" w:right="0" w:firstLine="0"/>
            <w:jc w:val="left"/>
          </w:pPr>
          <w:r>
            <w:rPr>
              <w:rFonts w:ascii="Arial" w:eastAsia="Arial" w:hAnsi="Arial" w:cs="Arial"/>
              <w:sz w:val="14"/>
              <w:bdr w:val="single" w:sz="8" w:space="0" w:color="000000"/>
            </w:rPr>
            <w:t>Este informe tiene carácter de copia electrónica auténtica con validez y eficacia administrativa de ORIGINAL (art. 27 Ley 39/2015).</w:t>
          </w:r>
        </w:p>
      </w:tc>
      <w:tc>
        <w:tcPr>
          <w:tcW w:w="0" w:type="auto"/>
          <w:vMerge/>
          <w:tcBorders>
            <w:top w:val="nil"/>
            <w:left w:val="double" w:sz="5" w:space="0" w:color="000000"/>
            <w:bottom w:val="nil"/>
            <w:right w:val="single" w:sz="4" w:space="0" w:color="000000"/>
          </w:tcBorders>
        </w:tcPr>
        <w:p w:rsidR="005D2520" w:rsidRDefault="005D2520">
          <w:pPr>
            <w:spacing w:after="160" w:line="259" w:lineRule="auto"/>
            <w:ind w:right="0" w:firstLine="0"/>
            <w:jc w:val="left"/>
          </w:pPr>
        </w:p>
      </w:tc>
    </w:tr>
    <w:tr w:rsidR="005D2520">
      <w:trPr>
        <w:trHeight w:val="223"/>
      </w:trPr>
      <w:tc>
        <w:tcPr>
          <w:tcW w:w="2074" w:type="dxa"/>
          <w:vMerge w:val="restart"/>
          <w:tcBorders>
            <w:top w:val="single" w:sz="6" w:space="0" w:color="000000"/>
            <w:left w:val="double" w:sz="4" w:space="0" w:color="000000"/>
            <w:bottom w:val="single" w:sz="4" w:space="0" w:color="000000"/>
            <w:right w:val="single" w:sz="4" w:space="0" w:color="000000"/>
          </w:tcBorders>
          <w:shd w:val="clear" w:color="auto" w:fill="CCCCCC"/>
        </w:tcPr>
        <w:p w:rsidR="005D2520" w:rsidRDefault="00BE1161">
          <w:pPr>
            <w:spacing w:after="0" w:line="259" w:lineRule="auto"/>
            <w:ind w:right="2" w:firstLine="0"/>
            <w:jc w:val="center"/>
          </w:pPr>
          <w:r>
            <w:rPr>
              <w:rFonts w:ascii="Arial" w:eastAsia="Arial" w:hAnsi="Arial" w:cs="Arial"/>
              <w:sz w:val="14"/>
            </w:rPr>
            <w:t>Firmado Por</w:t>
          </w:r>
        </w:p>
      </w:tc>
      <w:tc>
        <w:tcPr>
          <w:tcW w:w="8234" w:type="dxa"/>
          <w:gridSpan w:val="3"/>
          <w:tcBorders>
            <w:top w:val="single" w:sz="6" w:space="0" w:color="000000"/>
            <w:left w:val="single" w:sz="4" w:space="0" w:color="000000"/>
            <w:bottom w:val="single" w:sz="4" w:space="0" w:color="000000"/>
            <w:right w:val="double" w:sz="5" w:space="0" w:color="000000"/>
          </w:tcBorders>
        </w:tcPr>
        <w:p w:rsidR="005D2520" w:rsidRDefault="00BE1161">
          <w:pPr>
            <w:spacing w:after="0" w:line="259" w:lineRule="auto"/>
            <w:ind w:left="13" w:right="0" w:firstLine="0"/>
            <w:jc w:val="left"/>
          </w:pPr>
          <w:r>
            <w:rPr>
              <w:rFonts w:ascii="Arial" w:eastAsia="Arial" w:hAnsi="Arial" w:cs="Arial"/>
              <w:sz w:val="14"/>
            </w:rPr>
            <w:t>Jose Juan Sanchez Arencibia - Interventor</w:t>
          </w:r>
        </w:p>
      </w:tc>
      <w:tc>
        <w:tcPr>
          <w:tcW w:w="0" w:type="auto"/>
          <w:vMerge/>
          <w:tcBorders>
            <w:top w:val="nil"/>
            <w:left w:val="double" w:sz="5" w:space="0" w:color="000000"/>
            <w:bottom w:val="nil"/>
            <w:right w:val="single" w:sz="4" w:space="0" w:color="000000"/>
          </w:tcBorders>
        </w:tcPr>
        <w:p w:rsidR="005D2520" w:rsidRDefault="005D2520">
          <w:pPr>
            <w:spacing w:after="160" w:line="259" w:lineRule="auto"/>
            <w:ind w:right="0" w:firstLine="0"/>
            <w:jc w:val="left"/>
          </w:pPr>
        </w:p>
      </w:tc>
    </w:tr>
    <w:tr w:rsidR="005D2520">
      <w:trPr>
        <w:trHeight w:val="215"/>
      </w:trPr>
      <w:tc>
        <w:tcPr>
          <w:tcW w:w="0" w:type="auto"/>
          <w:vMerge/>
          <w:tcBorders>
            <w:top w:val="nil"/>
            <w:left w:val="double" w:sz="4" w:space="0" w:color="000000"/>
            <w:bottom w:val="single" w:sz="4" w:space="0" w:color="000000"/>
            <w:right w:val="single" w:sz="4" w:space="0" w:color="000000"/>
          </w:tcBorders>
        </w:tcPr>
        <w:p w:rsidR="005D2520" w:rsidRDefault="005D2520">
          <w:pPr>
            <w:spacing w:after="160" w:line="259" w:lineRule="auto"/>
            <w:ind w:right="0" w:firstLine="0"/>
            <w:jc w:val="left"/>
          </w:pPr>
        </w:p>
      </w:tc>
      <w:tc>
        <w:tcPr>
          <w:tcW w:w="8234" w:type="dxa"/>
          <w:gridSpan w:val="3"/>
          <w:tcBorders>
            <w:top w:val="single" w:sz="4" w:space="0" w:color="000000"/>
            <w:left w:val="single" w:sz="4" w:space="0" w:color="000000"/>
            <w:bottom w:val="single" w:sz="4" w:space="0" w:color="000000"/>
            <w:right w:val="double" w:sz="5" w:space="0" w:color="000000"/>
          </w:tcBorders>
        </w:tcPr>
        <w:p w:rsidR="005D2520" w:rsidRDefault="00BE1161">
          <w:pPr>
            <w:spacing w:after="0" w:line="259" w:lineRule="auto"/>
            <w:ind w:left="13" w:right="0" w:firstLine="0"/>
            <w:jc w:val="left"/>
          </w:pPr>
          <w:r>
            <w:rPr>
              <w:rFonts w:ascii="Arial" w:eastAsia="Arial" w:hAnsi="Arial" w:cs="Arial"/>
              <w:sz w:val="14"/>
            </w:rPr>
            <w:t>Monica Montenegro Iniosta</w:t>
          </w:r>
        </w:p>
      </w:tc>
      <w:tc>
        <w:tcPr>
          <w:tcW w:w="0" w:type="auto"/>
          <w:vMerge/>
          <w:tcBorders>
            <w:top w:val="nil"/>
            <w:left w:val="double" w:sz="5" w:space="0" w:color="000000"/>
            <w:bottom w:val="nil"/>
            <w:right w:val="single" w:sz="4" w:space="0" w:color="000000"/>
          </w:tcBorders>
        </w:tcPr>
        <w:p w:rsidR="005D2520" w:rsidRDefault="005D2520">
          <w:pPr>
            <w:spacing w:after="160" w:line="259" w:lineRule="auto"/>
            <w:ind w:right="0" w:firstLine="0"/>
            <w:jc w:val="left"/>
          </w:pPr>
        </w:p>
      </w:tc>
    </w:tr>
    <w:tr w:rsidR="005D2520">
      <w:trPr>
        <w:trHeight w:val="380"/>
      </w:trPr>
      <w:tc>
        <w:tcPr>
          <w:tcW w:w="2074" w:type="dxa"/>
          <w:tcBorders>
            <w:top w:val="single" w:sz="4" w:space="0" w:color="000000"/>
            <w:left w:val="double" w:sz="4" w:space="0" w:color="000000"/>
            <w:bottom w:val="double" w:sz="4" w:space="0" w:color="000000"/>
            <w:right w:val="single" w:sz="4" w:space="0" w:color="000000"/>
          </w:tcBorders>
          <w:shd w:val="clear" w:color="auto" w:fill="CCCCCC"/>
        </w:tcPr>
        <w:p w:rsidR="005D2520" w:rsidRDefault="00BE1161">
          <w:pPr>
            <w:spacing w:after="0" w:line="259" w:lineRule="auto"/>
            <w:ind w:right="2" w:firstLine="0"/>
            <w:jc w:val="center"/>
          </w:pPr>
          <w:r>
            <w:rPr>
              <w:rFonts w:ascii="Arial" w:eastAsia="Arial" w:hAnsi="Arial" w:cs="Arial"/>
              <w:sz w:val="14"/>
            </w:rPr>
            <w:t>Url De Verificación</w:t>
          </w:r>
        </w:p>
      </w:tc>
      <w:tc>
        <w:tcPr>
          <w:tcW w:w="6162" w:type="dxa"/>
          <w:tcBorders>
            <w:top w:val="single" w:sz="4" w:space="0" w:color="000000"/>
            <w:left w:val="single" w:sz="4" w:space="0" w:color="000000"/>
            <w:bottom w:val="double" w:sz="4" w:space="0" w:color="000000"/>
            <w:right w:val="single" w:sz="4" w:space="0" w:color="000000"/>
          </w:tcBorders>
        </w:tcPr>
        <w:p w:rsidR="005D2520" w:rsidRDefault="00BE1161">
          <w:pPr>
            <w:spacing w:after="0" w:line="259" w:lineRule="auto"/>
            <w:ind w:left="30" w:right="0" w:firstLine="0"/>
          </w:pPr>
          <w:r>
            <w:rPr>
              <w:rFonts w:ascii="Courier New" w:eastAsia="Courier New" w:hAnsi="Courier New" w:cs="Courier New"/>
              <w:sz w:val="14"/>
            </w:rPr>
            <w:t>https://verifirma.grancanaria.com/verifirma/code/u0h5HKGBrNFmvoEc/7n9OQ=</w:t>
          </w:r>
        </w:p>
        <w:p w:rsidR="005D2520" w:rsidRDefault="00BE1161">
          <w:pPr>
            <w:spacing w:after="0" w:line="259" w:lineRule="auto"/>
            <w:ind w:right="22" w:firstLine="0"/>
            <w:jc w:val="center"/>
          </w:pPr>
          <w:r>
            <w:rPr>
              <w:rFonts w:ascii="Courier New" w:eastAsia="Courier New" w:hAnsi="Courier New" w:cs="Courier New"/>
              <w:sz w:val="14"/>
            </w:rPr>
            <w:t>=</w:t>
          </w:r>
        </w:p>
      </w:tc>
      <w:tc>
        <w:tcPr>
          <w:tcW w:w="1027" w:type="dxa"/>
          <w:tcBorders>
            <w:top w:val="single" w:sz="4" w:space="0" w:color="000000"/>
            <w:left w:val="single" w:sz="4" w:space="0" w:color="000000"/>
            <w:bottom w:val="double" w:sz="4" w:space="0" w:color="000000"/>
            <w:right w:val="single" w:sz="4" w:space="0" w:color="000000"/>
          </w:tcBorders>
          <w:shd w:val="clear" w:color="auto" w:fill="CCCCCC"/>
        </w:tcPr>
        <w:p w:rsidR="005D2520" w:rsidRDefault="00BE1161">
          <w:pPr>
            <w:spacing w:after="0" w:line="259" w:lineRule="auto"/>
            <w:ind w:right="22" w:firstLine="0"/>
            <w:jc w:val="center"/>
          </w:pPr>
          <w:r>
            <w:rPr>
              <w:rFonts w:ascii="Arial" w:eastAsia="Arial" w:hAnsi="Arial" w:cs="Arial"/>
              <w:sz w:val="14"/>
            </w:rPr>
            <w:t>Página</w:t>
          </w:r>
        </w:p>
      </w:tc>
      <w:tc>
        <w:tcPr>
          <w:tcW w:w="1045" w:type="dxa"/>
          <w:tcBorders>
            <w:top w:val="single" w:sz="4" w:space="0" w:color="000000"/>
            <w:left w:val="single" w:sz="4" w:space="0" w:color="000000"/>
            <w:bottom w:val="double" w:sz="4" w:space="0" w:color="000000"/>
            <w:right w:val="double" w:sz="5" w:space="0" w:color="000000"/>
          </w:tcBorders>
        </w:tcPr>
        <w:p w:rsidR="005D2520" w:rsidRDefault="00BE1161">
          <w:pPr>
            <w:spacing w:after="0" w:line="259" w:lineRule="auto"/>
            <w:ind w:right="40" w:firstLine="0"/>
            <w:jc w:val="center"/>
          </w:pPr>
          <w:r>
            <w:fldChar w:fldCharType="begin"/>
          </w:r>
          <w:r>
            <w:instrText xml:space="preserve"> PAGE   \* MERGEFORMAT </w:instrText>
          </w:r>
          <w:r>
            <w:fldChar w:fldCharType="separate"/>
          </w:r>
          <w:r>
            <w:rPr>
              <w:rFonts w:ascii="Arial" w:eastAsia="Arial" w:hAnsi="Arial" w:cs="Arial"/>
              <w:sz w:val="14"/>
            </w:rPr>
            <w:t>1</w:t>
          </w:r>
          <w:r>
            <w:rPr>
              <w:rFonts w:ascii="Arial" w:eastAsia="Arial" w:hAnsi="Arial" w:cs="Arial"/>
              <w:sz w:val="14"/>
            </w:rPr>
            <w:fldChar w:fldCharType="end"/>
          </w:r>
          <w:r>
            <w:rPr>
              <w:rFonts w:ascii="Arial" w:eastAsia="Arial" w:hAnsi="Arial" w:cs="Arial"/>
              <w:sz w:val="14"/>
            </w:rPr>
            <w:t>/35</w:t>
          </w:r>
        </w:p>
      </w:tc>
      <w:tc>
        <w:tcPr>
          <w:tcW w:w="0" w:type="auto"/>
          <w:vMerge/>
          <w:tcBorders>
            <w:top w:val="nil"/>
            <w:left w:val="double" w:sz="5" w:space="0" w:color="000000"/>
            <w:bottom w:val="single" w:sz="4" w:space="0" w:color="000000"/>
            <w:right w:val="single" w:sz="4" w:space="0" w:color="000000"/>
          </w:tcBorders>
        </w:tcPr>
        <w:p w:rsidR="005D2520" w:rsidRDefault="005D2520">
          <w:pPr>
            <w:spacing w:after="160" w:line="259" w:lineRule="auto"/>
            <w:ind w:right="0" w:firstLine="0"/>
            <w:jc w:val="left"/>
          </w:pPr>
        </w:p>
      </w:tc>
    </w:tr>
  </w:tbl>
  <w:p w:rsidR="005D2520" w:rsidRDefault="005D2520">
    <w:pPr>
      <w:spacing w:after="0" w:line="259" w:lineRule="auto"/>
      <w:ind w:left="-2069" w:right="9755"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220" w:tblpY="15340"/>
      <w:tblOverlap w:val="never"/>
      <w:tblW w:w="11480" w:type="dxa"/>
      <w:tblInd w:w="0" w:type="dxa"/>
      <w:tblCellMar>
        <w:top w:w="0" w:type="dxa"/>
        <w:left w:w="27" w:type="dxa"/>
        <w:bottom w:w="0" w:type="dxa"/>
        <w:right w:w="5" w:type="dxa"/>
      </w:tblCellMar>
      <w:tblLook w:val="04A0" w:firstRow="1" w:lastRow="0" w:firstColumn="1" w:lastColumn="0" w:noHBand="0" w:noVBand="1"/>
    </w:tblPr>
    <w:tblGrid>
      <w:gridCol w:w="2074"/>
      <w:gridCol w:w="6162"/>
      <w:gridCol w:w="1027"/>
      <w:gridCol w:w="1045"/>
      <w:gridCol w:w="1172"/>
    </w:tblGrid>
    <w:tr w:rsidR="005D2520">
      <w:trPr>
        <w:trHeight w:val="240"/>
      </w:trPr>
      <w:tc>
        <w:tcPr>
          <w:tcW w:w="2074" w:type="dxa"/>
          <w:tcBorders>
            <w:top w:val="double" w:sz="4" w:space="0" w:color="000000"/>
            <w:left w:val="double" w:sz="4" w:space="0" w:color="000000"/>
            <w:bottom w:val="single" w:sz="4" w:space="0" w:color="000000"/>
            <w:right w:val="single" w:sz="4" w:space="0" w:color="000000"/>
          </w:tcBorders>
          <w:shd w:val="clear" w:color="auto" w:fill="CCCCCC"/>
        </w:tcPr>
        <w:p w:rsidR="005D2520" w:rsidRDefault="00BE1161">
          <w:pPr>
            <w:spacing w:after="0" w:line="259" w:lineRule="auto"/>
            <w:ind w:left="63" w:right="0" w:firstLine="0"/>
            <w:jc w:val="left"/>
          </w:pPr>
          <w:r>
            <w:rPr>
              <w:rFonts w:ascii="Arial" w:eastAsia="Arial" w:hAnsi="Arial" w:cs="Arial"/>
              <w:sz w:val="14"/>
            </w:rPr>
            <w:t>Código Seguro De Verificación</w:t>
          </w:r>
        </w:p>
      </w:tc>
      <w:tc>
        <w:tcPr>
          <w:tcW w:w="6162" w:type="dxa"/>
          <w:tcBorders>
            <w:top w:val="double" w:sz="4" w:space="0" w:color="000000"/>
            <w:left w:val="single" w:sz="4" w:space="0" w:color="000000"/>
            <w:bottom w:val="single" w:sz="4" w:space="0" w:color="000000"/>
            <w:right w:val="single" w:sz="4" w:space="0" w:color="000000"/>
          </w:tcBorders>
        </w:tcPr>
        <w:p w:rsidR="005D2520" w:rsidRDefault="00BE1161">
          <w:pPr>
            <w:spacing w:after="0" w:line="259" w:lineRule="auto"/>
            <w:ind w:right="22" w:firstLine="0"/>
            <w:jc w:val="center"/>
          </w:pPr>
          <w:r>
            <w:rPr>
              <w:rFonts w:ascii="Courier New" w:eastAsia="Courier New" w:hAnsi="Courier New" w:cs="Courier New"/>
              <w:sz w:val="14"/>
            </w:rPr>
            <w:t>u0h5HKGBrNFmvoEc/7n9OQ==</w:t>
          </w:r>
        </w:p>
      </w:tc>
      <w:tc>
        <w:tcPr>
          <w:tcW w:w="1027" w:type="dxa"/>
          <w:tcBorders>
            <w:top w:val="double" w:sz="4" w:space="0" w:color="000000"/>
            <w:left w:val="single" w:sz="4" w:space="0" w:color="000000"/>
            <w:bottom w:val="single" w:sz="4" w:space="0" w:color="000000"/>
            <w:right w:val="single" w:sz="4" w:space="0" w:color="000000"/>
          </w:tcBorders>
          <w:shd w:val="clear" w:color="auto" w:fill="CCCCCC"/>
        </w:tcPr>
        <w:p w:rsidR="005D2520" w:rsidRDefault="00BE1161">
          <w:pPr>
            <w:spacing w:after="0" w:line="259" w:lineRule="auto"/>
            <w:ind w:right="22" w:firstLine="0"/>
            <w:jc w:val="center"/>
          </w:pPr>
          <w:r>
            <w:rPr>
              <w:rFonts w:ascii="Arial" w:eastAsia="Arial" w:hAnsi="Arial" w:cs="Arial"/>
              <w:sz w:val="14"/>
            </w:rPr>
            <w:t>Fecha</w:t>
          </w:r>
        </w:p>
      </w:tc>
      <w:tc>
        <w:tcPr>
          <w:tcW w:w="1045" w:type="dxa"/>
          <w:tcBorders>
            <w:top w:val="double" w:sz="4" w:space="0" w:color="000000"/>
            <w:left w:val="single" w:sz="4" w:space="0" w:color="000000"/>
            <w:bottom w:val="single" w:sz="4" w:space="0" w:color="000000"/>
            <w:right w:val="double" w:sz="4" w:space="0" w:color="000000"/>
          </w:tcBorders>
        </w:tcPr>
        <w:p w:rsidR="005D2520" w:rsidRDefault="00BE1161">
          <w:pPr>
            <w:spacing w:after="0" w:line="259" w:lineRule="auto"/>
            <w:ind w:right="40" w:firstLine="0"/>
            <w:jc w:val="center"/>
          </w:pPr>
          <w:r>
            <w:rPr>
              <w:rFonts w:ascii="Arial" w:eastAsia="Arial" w:hAnsi="Arial" w:cs="Arial"/>
              <w:sz w:val="14"/>
            </w:rPr>
            <w:t>22/06/2023</w:t>
          </w:r>
        </w:p>
      </w:tc>
      <w:tc>
        <w:tcPr>
          <w:tcW w:w="1172" w:type="dxa"/>
          <w:vMerge w:val="restart"/>
          <w:tcBorders>
            <w:top w:val="single" w:sz="4" w:space="0" w:color="000000"/>
            <w:left w:val="double" w:sz="5" w:space="0" w:color="000000"/>
            <w:bottom w:val="single" w:sz="4" w:space="0" w:color="000000"/>
            <w:right w:val="single" w:sz="4" w:space="0" w:color="000000"/>
          </w:tcBorders>
        </w:tcPr>
        <w:p w:rsidR="005D2520" w:rsidRDefault="00BE1161">
          <w:pPr>
            <w:spacing w:after="0" w:line="259" w:lineRule="auto"/>
            <w:ind w:right="0" w:firstLine="0"/>
            <w:jc w:val="left"/>
          </w:pPr>
          <w:r>
            <w:rPr>
              <w:noProof/>
            </w:rPr>
            <w:drawing>
              <wp:inline distT="0" distB="0" distL="0" distR="0">
                <wp:extent cx="723900" cy="7239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98" name="Picture 98"/>
                        <pic:cNvPicPr/>
                      </pic:nvPicPr>
                      <pic:blipFill>
                        <a:blip r:embed="rId1"/>
                        <a:stretch>
                          <a:fillRect/>
                        </a:stretch>
                      </pic:blipFill>
                      <pic:spPr>
                        <a:xfrm>
                          <a:off x="0" y="0"/>
                          <a:ext cx="723900" cy="723900"/>
                        </a:xfrm>
                        <a:prstGeom prst="rect">
                          <a:avLst/>
                        </a:prstGeom>
                      </pic:spPr>
                    </pic:pic>
                  </a:graphicData>
                </a:graphic>
              </wp:inline>
            </w:drawing>
          </w:r>
        </w:p>
      </w:tc>
    </w:tr>
    <w:tr w:rsidR="005D2520">
      <w:trPr>
        <w:trHeight w:val="223"/>
      </w:trPr>
      <w:tc>
        <w:tcPr>
          <w:tcW w:w="2074" w:type="dxa"/>
          <w:tcBorders>
            <w:top w:val="single" w:sz="4" w:space="0" w:color="000000"/>
            <w:left w:val="double" w:sz="4" w:space="0" w:color="000000"/>
            <w:bottom w:val="single" w:sz="6" w:space="0" w:color="000000"/>
            <w:right w:val="single" w:sz="4" w:space="0" w:color="000000"/>
          </w:tcBorders>
          <w:shd w:val="clear" w:color="auto" w:fill="CCCCCC"/>
        </w:tcPr>
        <w:p w:rsidR="005D2520" w:rsidRDefault="00BE1161">
          <w:pPr>
            <w:spacing w:after="0" w:line="259" w:lineRule="auto"/>
            <w:ind w:right="2" w:firstLine="0"/>
            <w:jc w:val="center"/>
          </w:pPr>
          <w:r>
            <w:rPr>
              <w:rFonts w:ascii="Arial" w:eastAsia="Arial" w:hAnsi="Arial" w:cs="Arial"/>
              <w:sz w:val="14"/>
            </w:rPr>
            <w:t>Normativa</w:t>
          </w:r>
        </w:p>
      </w:tc>
      <w:tc>
        <w:tcPr>
          <w:tcW w:w="8234" w:type="dxa"/>
          <w:gridSpan w:val="3"/>
          <w:tcBorders>
            <w:top w:val="single" w:sz="4" w:space="0" w:color="000000"/>
            <w:left w:val="single" w:sz="4" w:space="0" w:color="000000"/>
            <w:bottom w:val="single" w:sz="6" w:space="0" w:color="000000"/>
            <w:right w:val="single" w:sz="4" w:space="0" w:color="000000"/>
          </w:tcBorders>
        </w:tcPr>
        <w:p w:rsidR="005D2520" w:rsidRDefault="00BE1161">
          <w:pPr>
            <w:spacing w:after="0" w:line="259" w:lineRule="auto"/>
            <w:ind w:left="13" w:right="0" w:firstLine="0"/>
            <w:jc w:val="left"/>
          </w:pPr>
          <w:r>
            <w:rPr>
              <w:rFonts w:ascii="Arial" w:eastAsia="Arial" w:hAnsi="Arial" w:cs="Arial"/>
              <w:sz w:val="14"/>
              <w:bdr w:val="single" w:sz="8" w:space="0" w:color="000000"/>
            </w:rPr>
            <w:t>Este informe tiene carácter de copia electrónica auténtica con validez y eficacia administrativa de ORIGINAL (art. 27 Ley 39/2015).</w:t>
          </w:r>
        </w:p>
      </w:tc>
      <w:tc>
        <w:tcPr>
          <w:tcW w:w="0" w:type="auto"/>
          <w:vMerge/>
          <w:tcBorders>
            <w:top w:val="nil"/>
            <w:left w:val="double" w:sz="5" w:space="0" w:color="000000"/>
            <w:bottom w:val="nil"/>
            <w:right w:val="single" w:sz="4" w:space="0" w:color="000000"/>
          </w:tcBorders>
        </w:tcPr>
        <w:p w:rsidR="005D2520" w:rsidRDefault="005D2520">
          <w:pPr>
            <w:spacing w:after="160" w:line="259" w:lineRule="auto"/>
            <w:ind w:right="0" w:firstLine="0"/>
            <w:jc w:val="left"/>
          </w:pPr>
        </w:p>
      </w:tc>
    </w:tr>
    <w:tr w:rsidR="005D2520">
      <w:trPr>
        <w:trHeight w:val="223"/>
      </w:trPr>
      <w:tc>
        <w:tcPr>
          <w:tcW w:w="2074" w:type="dxa"/>
          <w:vMerge w:val="restart"/>
          <w:tcBorders>
            <w:top w:val="single" w:sz="6" w:space="0" w:color="000000"/>
            <w:left w:val="double" w:sz="4" w:space="0" w:color="000000"/>
            <w:bottom w:val="single" w:sz="4" w:space="0" w:color="000000"/>
            <w:right w:val="single" w:sz="4" w:space="0" w:color="000000"/>
          </w:tcBorders>
          <w:shd w:val="clear" w:color="auto" w:fill="CCCCCC"/>
        </w:tcPr>
        <w:p w:rsidR="005D2520" w:rsidRDefault="00BE1161">
          <w:pPr>
            <w:spacing w:after="0" w:line="259" w:lineRule="auto"/>
            <w:ind w:right="2" w:firstLine="0"/>
            <w:jc w:val="center"/>
          </w:pPr>
          <w:r>
            <w:rPr>
              <w:rFonts w:ascii="Arial" w:eastAsia="Arial" w:hAnsi="Arial" w:cs="Arial"/>
              <w:sz w:val="14"/>
            </w:rPr>
            <w:t>Firmado Por</w:t>
          </w:r>
        </w:p>
      </w:tc>
      <w:tc>
        <w:tcPr>
          <w:tcW w:w="8234" w:type="dxa"/>
          <w:gridSpan w:val="3"/>
          <w:tcBorders>
            <w:top w:val="single" w:sz="6" w:space="0" w:color="000000"/>
            <w:left w:val="single" w:sz="4" w:space="0" w:color="000000"/>
            <w:bottom w:val="single" w:sz="4" w:space="0" w:color="000000"/>
            <w:right w:val="double" w:sz="5" w:space="0" w:color="000000"/>
          </w:tcBorders>
        </w:tcPr>
        <w:p w:rsidR="005D2520" w:rsidRDefault="00BE1161">
          <w:pPr>
            <w:spacing w:after="0" w:line="259" w:lineRule="auto"/>
            <w:ind w:left="13" w:right="0" w:firstLine="0"/>
            <w:jc w:val="left"/>
          </w:pPr>
          <w:r>
            <w:rPr>
              <w:rFonts w:ascii="Arial" w:eastAsia="Arial" w:hAnsi="Arial" w:cs="Arial"/>
              <w:sz w:val="14"/>
            </w:rPr>
            <w:t>Jose Juan Sanchez Arencibia - Interventor</w:t>
          </w:r>
        </w:p>
      </w:tc>
      <w:tc>
        <w:tcPr>
          <w:tcW w:w="0" w:type="auto"/>
          <w:vMerge/>
          <w:tcBorders>
            <w:top w:val="nil"/>
            <w:left w:val="double" w:sz="5" w:space="0" w:color="000000"/>
            <w:bottom w:val="nil"/>
            <w:right w:val="single" w:sz="4" w:space="0" w:color="000000"/>
          </w:tcBorders>
        </w:tcPr>
        <w:p w:rsidR="005D2520" w:rsidRDefault="005D2520">
          <w:pPr>
            <w:spacing w:after="160" w:line="259" w:lineRule="auto"/>
            <w:ind w:right="0" w:firstLine="0"/>
            <w:jc w:val="left"/>
          </w:pPr>
        </w:p>
      </w:tc>
    </w:tr>
    <w:tr w:rsidR="005D2520">
      <w:trPr>
        <w:trHeight w:val="215"/>
      </w:trPr>
      <w:tc>
        <w:tcPr>
          <w:tcW w:w="0" w:type="auto"/>
          <w:vMerge/>
          <w:tcBorders>
            <w:top w:val="nil"/>
            <w:left w:val="double" w:sz="4" w:space="0" w:color="000000"/>
            <w:bottom w:val="single" w:sz="4" w:space="0" w:color="000000"/>
            <w:right w:val="single" w:sz="4" w:space="0" w:color="000000"/>
          </w:tcBorders>
        </w:tcPr>
        <w:p w:rsidR="005D2520" w:rsidRDefault="005D2520">
          <w:pPr>
            <w:spacing w:after="160" w:line="259" w:lineRule="auto"/>
            <w:ind w:right="0" w:firstLine="0"/>
            <w:jc w:val="left"/>
          </w:pPr>
        </w:p>
      </w:tc>
      <w:tc>
        <w:tcPr>
          <w:tcW w:w="8234" w:type="dxa"/>
          <w:gridSpan w:val="3"/>
          <w:tcBorders>
            <w:top w:val="single" w:sz="4" w:space="0" w:color="000000"/>
            <w:left w:val="single" w:sz="4" w:space="0" w:color="000000"/>
            <w:bottom w:val="single" w:sz="4" w:space="0" w:color="000000"/>
            <w:right w:val="double" w:sz="5" w:space="0" w:color="000000"/>
          </w:tcBorders>
        </w:tcPr>
        <w:p w:rsidR="005D2520" w:rsidRDefault="00BE1161">
          <w:pPr>
            <w:spacing w:after="0" w:line="259" w:lineRule="auto"/>
            <w:ind w:left="13" w:right="0" w:firstLine="0"/>
            <w:jc w:val="left"/>
          </w:pPr>
          <w:r>
            <w:rPr>
              <w:rFonts w:ascii="Arial" w:eastAsia="Arial" w:hAnsi="Arial" w:cs="Arial"/>
              <w:sz w:val="14"/>
            </w:rPr>
            <w:t>Monica Montenegro Iniosta</w:t>
          </w:r>
        </w:p>
      </w:tc>
      <w:tc>
        <w:tcPr>
          <w:tcW w:w="0" w:type="auto"/>
          <w:vMerge/>
          <w:tcBorders>
            <w:top w:val="nil"/>
            <w:left w:val="double" w:sz="5" w:space="0" w:color="000000"/>
            <w:bottom w:val="nil"/>
            <w:right w:val="single" w:sz="4" w:space="0" w:color="000000"/>
          </w:tcBorders>
        </w:tcPr>
        <w:p w:rsidR="005D2520" w:rsidRDefault="005D2520">
          <w:pPr>
            <w:spacing w:after="160" w:line="259" w:lineRule="auto"/>
            <w:ind w:right="0" w:firstLine="0"/>
            <w:jc w:val="left"/>
          </w:pPr>
        </w:p>
      </w:tc>
    </w:tr>
    <w:tr w:rsidR="005D2520">
      <w:trPr>
        <w:trHeight w:val="380"/>
      </w:trPr>
      <w:tc>
        <w:tcPr>
          <w:tcW w:w="2074" w:type="dxa"/>
          <w:tcBorders>
            <w:top w:val="single" w:sz="4" w:space="0" w:color="000000"/>
            <w:left w:val="double" w:sz="4" w:space="0" w:color="000000"/>
            <w:bottom w:val="double" w:sz="4" w:space="0" w:color="000000"/>
            <w:right w:val="single" w:sz="4" w:space="0" w:color="000000"/>
          </w:tcBorders>
          <w:shd w:val="clear" w:color="auto" w:fill="CCCCCC"/>
        </w:tcPr>
        <w:p w:rsidR="005D2520" w:rsidRDefault="00BE1161">
          <w:pPr>
            <w:spacing w:after="0" w:line="259" w:lineRule="auto"/>
            <w:ind w:right="2" w:firstLine="0"/>
            <w:jc w:val="center"/>
          </w:pPr>
          <w:r>
            <w:rPr>
              <w:rFonts w:ascii="Arial" w:eastAsia="Arial" w:hAnsi="Arial" w:cs="Arial"/>
              <w:sz w:val="14"/>
            </w:rPr>
            <w:t>Url De Verificación</w:t>
          </w:r>
        </w:p>
      </w:tc>
      <w:tc>
        <w:tcPr>
          <w:tcW w:w="6162" w:type="dxa"/>
          <w:tcBorders>
            <w:top w:val="single" w:sz="4" w:space="0" w:color="000000"/>
            <w:left w:val="single" w:sz="4" w:space="0" w:color="000000"/>
            <w:bottom w:val="double" w:sz="4" w:space="0" w:color="000000"/>
            <w:right w:val="single" w:sz="4" w:space="0" w:color="000000"/>
          </w:tcBorders>
        </w:tcPr>
        <w:p w:rsidR="005D2520" w:rsidRDefault="00BE1161">
          <w:pPr>
            <w:spacing w:after="0" w:line="259" w:lineRule="auto"/>
            <w:ind w:left="30" w:right="0" w:firstLine="0"/>
          </w:pPr>
          <w:r>
            <w:rPr>
              <w:rFonts w:ascii="Courier New" w:eastAsia="Courier New" w:hAnsi="Courier New" w:cs="Courier New"/>
              <w:sz w:val="14"/>
            </w:rPr>
            <w:t>https://verifirma.grancanaria.com/verifirma/code/u0h5HKGBrNFmvoEc/7n9OQ=</w:t>
          </w:r>
        </w:p>
        <w:p w:rsidR="005D2520" w:rsidRDefault="00BE1161">
          <w:pPr>
            <w:spacing w:after="0" w:line="259" w:lineRule="auto"/>
            <w:ind w:right="22" w:firstLine="0"/>
            <w:jc w:val="center"/>
          </w:pPr>
          <w:r>
            <w:rPr>
              <w:rFonts w:ascii="Courier New" w:eastAsia="Courier New" w:hAnsi="Courier New" w:cs="Courier New"/>
              <w:sz w:val="14"/>
            </w:rPr>
            <w:t>=</w:t>
          </w:r>
        </w:p>
      </w:tc>
      <w:tc>
        <w:tcPr>
          <w:tcW w:w="1027" w:type="dxa"/>
          <w:tcBorders>
            <w:top w:val="single" w:sz="4" w:space="0" w:color="000000"/>
            <w:left w:val="single" w:sz="4" w:space="0" w:color="000000"/>
            <w:bottom w:val="double" w:sz="4" w:space="0" w:color="000000"/>
            <w:right w:val="single" w:sz="4" w:space="0" w:color="000000"/>
          </w:tcBorders>
          <w:shd w:val="clear" w:color="auto" w:fill="CCCCCC"/>
        </w:tcPr>
        <w:p w:rsidR="005D2520" w:rsidRDefault="00BE1161">
          <w:pPr>
            <w:spacing w:after="0" w:line="259" w:lineRule="auto"/>
            <w:ind w:right="22" w:firstLine="0"/>
            <w:jc w:val="center"/>
          </w:pPr>
          <w:r>
            <w:rPr>
              <w:rFonts w:ascii="Arial" w:eastAsia="Arial" w:hAnsi="Arial" w:cs="Arial"/>
              <w:sz w:val="14"/>
            </w:rPr>
            <w:t>Página</w:t>
          </w:r>
        </w:p>
      </w:tc>
      <w:tc>
        <w:tcPr>
          <w:tcW w:w="1045" w:type="dxa"/>
          <w:tcBorders>
            <w:top w:val="single" w:sz="4" w:space="0" w:color="000000"/>
            <w:left w:val="single" w:sz="4" w:space="0" w:color="000000"/>
            <w:bottom w:val="double" w:sz="4" w:space="0" w:color="000000"/>
            <w:right w:val="double" w:sz="5" w:space="0" w:color="000000"/>
          </w:tcBorders>
        </w:tcPr>
        <w:p w:rsidR="005D2520" w:rsidRDefault="00BE1161">
          <w:pPr>
            <w:spacing w:after="0" w:line="259" w:lineRule="auto"/>
            <w:ind w:right="40" w:firstLine="0"/>
            <w:jc w:val="center"/>
          </w:pPr>
          <w:r>
            <w:fldChar w:fldCharType="begin"/>
          </w:r>
          <w:r>
            <w:instrText xml:space="preserve"> PAGE   \* MERGEFORMAT </w:instrText>
          </w:r>
          <w:r>
            <w:fldChar w:fldCharType="separate"/>
          </w:r>
          <w:r>
            <w:rPr>
              <w:rFonts w:ascii="Arial" w:eastAsia="Arial" w:hAnsi="Arial" w:cs="Arial"/>
              <w:sz w:val="14"/>
            </w:rPr>
            <w:t>1</w:t>
          </w:r>
          <w:r>
            <w:rPr>
              <w:rFonts w:ascii="Arial" w:eastAsia="Arial" w:hAnsi="Arial" w:cs="Arial"/>
              <w:sz w:val="14"/>
            </w:rPr>
            <w:fldChar w:fldCharType="end"/>
          </w:r>
          <w:r>
            <w:rPr>
              <w:rFonts w:ascii="Arial" w:eastAsia="Arial" w:hAnsi="Arial" w:cs="Arial"/>
              <w:sz w:val="14"/>
            </w:rPr>
            <w:t>/35</w:t>
          </w:r>
        </w:p>
      </w:tc>
      <w:tc>
        <w:tcPr>
          <w:tcW w:w="0" w:type="auto"/>
          <w:vMerge/>
          <w:tcBorders>
            <w:top w:val="nil"/>
            <w:left w:val="double" w:sz="5" w:space="0" w:color="000000"/>
            <w:bottom w:val="single" w:sz="4" w:space="0" w:color="000000"/>
            <w:right w:val="single" w:sz="4" w:space="0" w:color="000000"/>
          </w:tcBorders>
        </w:tcPr>
        <w:p w:rsidR="005D2520" w:rsidRDefault="005D2520">
          <w:pPr>
            <w:spacing w:after="160" w:line="259" w:lineRule="auto"/>
            <w:ind w:right="0" w:firstLine="0"/>
            <w:jc w:val="left"/>
          </w:pPr>
        </w:p>
      </w:tc>
    </w:tr>
  </w:tbl>
  <w:p w:rsidR="005D2520" w:rsidRDefault="005D2520">
    <w:pPr>
      <w:spacing w:after="0" w:line="259" w:lineRule="auto"/>
      <w:ind w:left="-2069" w:right="9755"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220" w:tblpY="15340"/>
      <w:tblOverlap w:val="never"/>
      <w:tblW w:w="11480" w:type="dxa"/>
      <w:tblInd w:w="0" w:type="dxa"/>
      <w:tblCellMar>
        <w:top w:w="0" w:type="dxa"/>
        <w:left w:w="27" w:type="dxa"/>
        <w:bottom w:w="0" w:type="dxa"/>
        <w:right w:w="5" w:type="dxa"/>
      </w:tblCellMar>
      <w:tblLook w:val="04A0" w:firstRow="1" w:lastRow="0" w:firstColumn="1" w:lastColumn="0" w:noHBand="0" w:noVBand="1"/>
    </w:tblPr>
    <w:tblGrid>
      <w:gridCol w:w="2074"/>
      <w:gridCol w:w="6162"/>
      <w:gridCol w:w="1027"/>
      <w:gridCol w:w="1045"/>
      <w:gridCol w:w="1172"/>
    </w:tblGrid>
    <w:tr w:rsidR="005D2520">
      <w:trPr>
        <w:trHeight w:val="240"/>
      </w:trPr>
      <w:tc>
        <w:tcPr>
          <w:tcW w:w="2074" w:type="dxa"/>
          <w:tcBorders>
            <w:top w:val="double" w:sz="4" w:space="0" w:color="000000"/>
            <w:left w:val="double" w:sz="4" w:space="0" w:color="000000"/>
            <w:bottom w:val="single" w:sz="4" w:space="0" w:color="000000"/>
            <w:right w:val="single" w:sz="4" w:space="0" w:color="000000"/>
          </w:tcBorders>
          <w:shd w:val="clear" w:color="auto" w:fill="CCCCCC"/>
        </w:tcPr>
        <w:p w:rsidR="005D2520" w:rsidRDefault="00BE1161">
          <w:pPr>
            <w:spacing w:after="0" w:line="259" w:lineRule="auto"/>
            <w:ind w:left="63" w:right="0" w:firstLine="0"/>
            <w:jc w:val="left"/>
          </w:pPr>
          <w:r>
            <w:rPr>
              <w:rFonts w:ascii="Arial" w:eastAsia="Arial" w:hAnsi="Arial" w:cs="Arial"/>
              <w:sz w:val="14"/>
            </w:rPr>
            <w:t>Código Seguro De Verificación</w:t>
          </w:r>
        </w:p>
      </w:tc>
      <w:tc>
        <w:tcPr>
          <w:tcW w:w="6162" w:type="dxa"/>
          <w:tcBorders>
            <w:top w:val="double" w:sz="4" w:space="0" w:color="000000"/>
            <w:left w:val="single" w:sz="4" w:space="0" w:color="000000"/>
            <w:bottom w:val="single" w:sz="4" w:space="0" w:color="000000"/>
            <w:right w:val="single" w:sz="4" w:space="0" w:color="000000"/>
          </w:tcBorders>
        </w:tcPr>
        <w:p w:rsidR="005D2520" w:rsidRDefault="00BE1161">
          <w:pPr>
            <w:spacing w:after="0" w:line="259" w:lineRule="auto"/>
            <w:ind w:right="22" w:firstLine="0"/>
            <w:jc w:val="center"/>
          </w:pPr>
          <w:r>
            <w:rPr>
              <w:rFonts w:ascii="Courier New" w:eastAsia="Courier New" w:hAnsi="Courier New" w:cs="Courier New"/>
              <w:sz w:val="14"/>
            </w:rPr>
            <w:t>u0h5HKGBrNFmvoEc/7n9OQ==</w:t>
          </w:r>
        </w:p>
      </w:tc>
      <w:tc>
        <w:tcPr>
          <w:tcW w:w="1027" w:type="dxa"/>
          <w:tcBorders>
            <w:top w:val="double" w:sz="4" w:space="0" w:color="000000"/>
            <w:left w:val="single" w:sz="4" w:space="0" w:color="000000"/>
            <w:bottom w:val="single" w:sz="4" w:space="0" w:color="000000"/>
            <w:right w:val="single" w:sz="4" w:space="0" w:color="000000"/>
          </w:tcBorders>
          <w:shd w:val="clear" w:color="auto" w:fill="CCCCCC"/>
        </w:tcPr>
        <w:p w:rsidR="005D2520" w:rsidRDefault="00BE1161">
          <w:pPr>
            <w:spacing w:after="0" w:line="259" w:lineRule="auto"/>
            <w:ind w:right="22" w:firstLine="0"/>
            <w:jc w:val="center"/>
          </w:pPr>
          <w:r>
            <w:rPr>
              <w:rFonts w:ascii="Arial" w:eastAsia="Arial" w:hAnsi="Arial" w:cs="Arial"/>
              <w:sz w:val="14"/>
            </w:rPr>
            <w:t>Fecha</w:t>
          </w:r>
        </w:p>
      </w:tc>
      <w:tc>
        <w:tcPr>
          <w:tcW w:w="1045" w:type="dxa"/>
          <w:tcBorders>
            <w:top w:val="double" w:sz="4" w:space="0" w:color="000000"/>
            <w:left w:val="single" w:sz="4" w:space="0" w:color="000000"/>
            <w:bottom w:val="single" w:sz="4" w:space="0" w:color="000000"/>
            <w:right w:val="double" w:sz="4" w:space="0" w:color="000000"/>
          </w:tcBorders>
        </w:tcPr>
        <w:p w:rsidR="005D2520" w:rsidRDefault="00BE1161">
          <w:pPr>
            <w:spacing w:after="0" w:line="259" w:lineRule="auto"/>
            <w:ind w:right="40" w:firstLine="0"/>
            <w:jc w:val="center"/>
          </w:pPr>
          <w:r>
            <w:rPr>
              <w:rFonts w:ascii="Arial" w:eastAsia="Arial" w:hAnsi="Arial" w:cs="Arial"/>
              <w:sz w:val="14"/>
            </w:rPr>
            <w:t>22/06/2023</w:t>
          </w:r>
        </w:p>
      </w:tc>
      <w:tc>
        <w:tcPr>
          <w:tcW w:w="1172" w:type="dxa"/>
          <w:vMerge w:val="restart"/>
          <w:tcBorders>
            <w:top w:val="single" w:sz="4" w:space="0" w:color="000000"/>
            <w:left w:val="double" w:sz="5" w:space="0" w:color="000000"/>
            <w:bottom w:val="single" w:sz="4" w:space="0" w:color="000000"/>
            <w:right w:val="single" w:sz="4" w:space="0" w:color="000000"/>
          </w:tcBorders>
        </w:tcPr>
        <w:p w:rsidR="005D2520" w:rsidRDefault="00BE1161">
          <w:pPr>
            <w:spacing w:after="0" w:line="259" w:lineRule="auto"/>
            <w:ind w:right="0" w:firstLine="0"/>
            <w:jc w:val="left"/>
          </w:pPr>
          <w:r>
            <w:rPr>
              <w:noProof/>
            </w:rPr>
            <w:drawing>
              <wp:inline distT="0" distB="0" distL="0" distR="0">
                <wp:extent cx="723900" cy="7239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98" name="Picture 98"/>
                        <pic:cNvPicPr/>
                      </pic:nvPicPr>
                      <pic:blipFill>
                        <a:blip r:embed="rId1"/>
                        <a:stretch>
                          <a:fillRect/>
                        </a:stretch>
                      </pic:blipFill>
                      <pic:spPr>
                        <a:xfrm>
                          <a:off x="0" y="0"/>
                          <a:ext cx="723900" cy="723900"/>
                        </a:xfrm>
                        <a:prstGeom prst="rect">
                          <a:avLst/>
                        </a:prstGeom>
                      </pic:spPr>
                    </pic:pic>
                  </a:graphicData>
                </a:graphic>
              </wp:inline>
            </w:drawing>
          </w:r>
        </w:p>
      </w:tc>
    </w:tr>
    <w:tr w:rsidR="005D2520">
      <w:trPr>
        <w:trHeight w:val="223"/>
      </w:trPr>
      <w:tc>
        <w:tcPr>
          <w:tcW w:w="2074" w:type="dxa"/>
          <w:tcBorders>
            <w:top w:val="single" w:sz="4" w:space="0" w:color="000000"/>
            <w:left w:val="double" w:sz="4" w:space="0" w:color="000000"/>
            <w:bottom w:val="single" w:sz="6" w:space="0" w:color="000000"/>
            <w:right w:val="single" w:sz="4" w:space="0" w:color="000000"/>
          </w:tcBorders>
          <w:shd w:val="clear" w:color="auto" w:fill="CCCCCC"/>
        </w:tcPr>
        <w:p w:rsidR="005D2520" w:rsidRDefault="00BE1161">
          <w:pPr>
            <w:spacing w:after="0" w:line="259" w:lineRule="auto"/>
            <w:ind w:right="2" w:firstLine="0"/>
            <w:jc w:val="center"/>
          </w:pPr>
          <w:r>
            <w:rPr>
              <w:rFonts w:ascii="Arial" w:eastAsia="Arial" w:hAnsi="Arial" w:cs="Arial"/>
              <w:sz w:val="14"/>
            </w:rPr>
            <w:t>Normativa</w:t>
          </w:r>
        </w:p>
      </w:tc>
      <w:tc>
        <w:tcPr>
          <w:tcW w:w="8234" w:type="dxa"/>
          <w:gridSpan w:val="3"/>
          <w:tcBorders>
            <w:top w:val="single" w:sz="4" w:space="0" w:color="000000"/>
            <w:left w:val="single" w:sz="4" w:space="0" w:color="000000"/>
            <w:bottom w:val="single" w:sz="6" w:space="0" w:color="000000"/>
            <w:right w:val="single" w:sz="4" w:space="0" w:color="000000"/>
          </w:tcBorders>
        </w:tcPr>
        <w:p w:rsidR="005D2520" w:rsidRDefault="00BE1161">
          <w:pPr>
            <w:spacing w:after="0" w:line="259" w:lineRule="auto"/>
            <w:ind w:left="13" w:right="0" w:firstLine="0"/>
            <w:jc w:val="left"/>
          </w:pPr>
          <w:r>
            <w:rPr>
              <w:rFonts w:ascii="Arial" w:eastAsia="Arial" w:hAnsi="Arial" w:cs="Arial"/>
              <w:sz w:val="14"/>
              <w:bdr w:val="single" w:sz="8" w:space="0" w:color="000000"/>
            </w:rPr>
            <w:t>Este informe tiene carácter de copia electrónica auténtica con validez y eficacia administrativa de ORIGINAL (art. 27 Ley 39/2015).</w:t>
          </w:r>
        </w:p>
      </w:tc>
      <w:tc>
        <w:tcPr>
          <w:tcW w:w="0" w:type="auto"/>
          <w:vMerge/>
          <w:tcBorders>
            <w:top w:val="nil"/>
            <w:left w:val="double" w:sz="5" w:space="0" w:color="000000"/>
            <w:bottom w:val="nil"/>
            <w:right w:val="single" w:sz="4" w:space="0" w:color="000000"/>
          </w:tcBorders>
        </w:tcPr>
        <w:p w:rsidR="005D2520" w:rsidRDefault="005D2520">
          <w:pPr>
            <w:spacing w:after="160" w:line="259" w:lineRule="auto"/>
            <w:ind w:right="0" w:firstLine="0"/>
            <w:jc w:val="left"/>
          </w:pPr>
        </w:p>
      </w:tc>
    </w:tr>
    <w:tr w:rsidR="005D2520">
      <w:trPr>
        <w:trHeight w:val="223"/>
      </w:trPr>
      <w:tc>
        <w:tcPr>
          <w:tcW w:w="2074" w:type="dxa"/>
          <w:vMerge w:val="restart"/>
          <w:tcBorders>
            <w:top w:val="single" w:sz="6" w:space="0" w:color="000000"/>
            <w:left w:val="double" w:sz="4" w:space="0" w:color="000000"/>
            <w:bottom w:val="single" w:sz="4" w:space="0" w:color="000000"/>
            <w:right w:val="single" w:sz="4" w:space="0" w:color="000000"/>
          </w:tcBorders>
          <w:shd w:val="clear" w:color="auto" w:fill="CCCCCC"/>
        </w:tcPr>
        <w:p w:rsidR="005D2520" w:rsidRDefault="00BE1161">
          <w:pPr>
            <w:spacing w:after="0" w:line="259" w:lineRule="auto"/>
            <w:ind w:right="2" w:firstLine="0"/>
            <w:jc w:val="center"/>
          </w:pPr>
          <w:r>
            <w:rPr>
              <w:rFonts w:ascii="Arial" w:eastAsia="Arial" w:hAnsi="Arial" w:cs="Arial"/>
              <w:sz w:val="14"/>
            </w:rPr>
            <w:t>Firmado Por</w:t>
          </w:r>
        </w:p>
      </w:tc>
      <w:tc>
        <w:tcPr>
          <w:tcW w:w="8234" w:type="dxa"/>
          <w:gridSpan w:val="3"/>
          <w:tcBorders>
            <w:top w:val="single" w:sz="6" w:space="0" w:color="000000"/>
            <w:left w:val="single" w:sz="4" w:space="0" w:color="000000"/>
            <w:bottom w:val="single" w:sz="4" w:space="0" w:color="000000"/>
            <w:right w:val="double" w:sz="5" w:space="0" w:color="000000"/>
          </w:tcBorders>
        </w:tcPr>
        <w:p w:rsidR="005D2520" w:rsidRDefault="00BE1161">
          <w:pPr>
            <w:spacing w:after="0" w:line="259" w:lineRule="auto"/>
            <w:ind w:left="13" w:right="0" w:firstLine="0"/>
            <w:jc w:val="left"/>
          </w:pPr>
          <w:r>
            <w:rPr>
              <w:rFonts w:ascii="Arial" w:eastAsia="Arial" w:hAnsi="Arial" w:cs="Arial"/>
              <w:sz w:val="14"/>
            </w:rPr>
            <w:t>Jose Juan Sanchez Arencibia - Interventor</w:t>
          </w:r>
        </w:p>
      </w:tc>
      <w:tc>
        <w:tcPr>
          <w:tcW w:w="0" w:type="auto"/>
          <w:vMerge/>
          <w:tcBorders>
            <w:top w:val="nil"/>
            <w:left w:val="double" w:sz="5" w:space="0" w:color="000000"/>
            <w:bottom w:val="nil"/>
            <w:right w:val="single" w:sz="4" w:space="0" w:color="000000"/>
          </w:tcBorders>
        </w:tcPr>
        <w:p w:rsidR="005D2520" w:rsidRDefault="005D2520">
          <w:pPr>
            <w:spacing w:after="160" w:line="259" w:lineRule="auto"/>
            <w:ind w:right="0" w:firstLine="0"/>
            <w:jc w:val="left"/>
          </w:pPr>
        </w:p>
      </w:tc>
    </w:tr>
    <w:tr w:rsidR="005D2520">
      <w:trPr>
        <w:trHeight w:val="215"/>
      </w:trPr>
      <w:tc>
        <w:tcPr>
          <w:tcW w:w="0" w:type="auto"/>
          <w:vMerge/>
          <w:tcBorders>
            <w:top w:val="nil"/>
            <w:left w:val="double" w:sz="4" w:space="0" w:color="000000"/>
            <w:bottom w:val="single" w:sz="4" w:space="0" w:color="000000"/>
            <w:right w:val="single" w:sz="4" w:space="0" w:color="000000"/>
          </w:tcBorders>
        </w:tcPr>
        <w:p w:rsidR="005D2520" w:rsidRDefault="005D2520">
          <w:pPr>
            <w:spacing w:after="160" w:line="259" w:lineRule="auto"/>
            <w:ind w:right="0" w:firstLine="0"/>
            <w:jc w:val="left"/>
          </w:pPr>
        </w:p>
      </w:tc>
      <w:tc>
        <w:tcPr>
          <w:tcW w:w="8234" w:type="dxa"/>
          <w:gridSpan w:val="3"/>
          <w:tcBorders>
            <w:top w:val="single" w:sz="4" w:space="0" w:color="000000"/>
            <w:left w:val="single" w:sz="4" w:space="0" w:color="000000"/>
            <w:bottom w:val="single" w:sz="4" w:space="0" w:color="000000"/>
            <w:right w:val="double" w:sz="5" w:space="0" w:color="000000"/>
          </w:tcBorders>
        </w:tcPr>
        <w:p w:rsidR="005D2520" w:rsidRDefault="00BE1161">
          <w:pPr>
            <w:spacing w:after="0" w:line="259" w:lineRule="auto"/>
            <w:ind w:left="13" w:right="0" w:firstLine="0"/>
            <w:jc w:val="left"/>
          </w:pPr>
          <w:r>
            <w:rPr>
              <w:rFonts w:ascii="Arial" w:eastAsia="Arial" w:hAnsi="Arial" w:cs="Arial"/>
              <w:sz w:val="14"/>
            </w:rPr>
            <w:t>Monica Montenegro Iniosta</w:t>
          </w:r>
        </w:p>
      </w:tc>
      <w:tc>
        <w:tcPr>
          <w:tcW w:w="0" w:type="auto"/>
          <w:vMerge/>
          <w:tcBorders>
            <w:top w:val="nil"/>
            <w:left w:val="double" w:sz="5" w:space="0" w:color="000000"/>
            <w:bottom w:val="nil"/>
            <w:right w:val="single" w:sz="4" w:space="0" w:color="000000"/>
          </w:tcBorders>
        </w:tcPr>
        <w:p w:rsidR="005D2520" w:rsidRDefault="005D2520">
          <w:pPr>
            <w:spacing w:after="160" w:line="259" w:lineRule="auto"/>
            <w:ind w:right="0" w:firstLine="0"/>
            <w:jc w:val="left"/>
          </w:pPr>
        </w:p>
      </w:tc>
    </w:tr>
    <w:tr w:rsidR="005D2520">
      <w:trPr>
        <w:trHeight w:val="380"/>
      </w:trPr>
      <w:tc>
        <w:tcPr>
          <w:tcW w:w="2074" w:type="dxa"/>
          <w:tcBorders>
            <w:top w:val="single" w:sz="4" w:space="0" w:color="000000"/>
            <w:left w:val="double" w:sz="4" w:space="0" w:color="000000"/>
            <w:bottom w:val="double" w:sz="4" w:space="0" w:color="000000"/>
            <w:right w:val="single" w:sz="4" w:space="0" w:color="000000"/>
          </w:tcBorders>
          <w:shd w:val="clear" w:color="auto" w:fill="CCCCCC"/>
        </w:tcPr>
        <w:p w:rsidR="005D2520" w:rsidRDefault="00BE1161">
          <w:pPr>
            <w:spacing w:after="0" w:line="259" w:lineRule="auto"/>
            <w:ind w:right="2" w:firstLine="0"/>
            <w:jc w:val="center"/>
          </w:pPr>
          <w:r>
            <w:rPr>
              <w:rFonts w:ascii="Arial" w:eastAsia="Arial" w:hAnsi="Arial" w:cs="Arial"/>
              <w:sz w:val="14"/>
            </w:rPr>
            <w:t>Url De Verificación</w:t>
          </w:r>
        </w:p>
      </w:tc>
      <w:tc>
        <w:tcPr>
          <w:tcW w:w="6162" w:type="dxa"/>
          <w:tcBorders>
            <w:top w:val="single" w:sz="4" w:space="0" w:color="000000"/>
            <w:left w:val="single" w:sz="4" w:space="0" w:color="000000"/>
            <w:bottom w:val="double" w:sz="4" w:space="0" w:color="000000"/>
            <w:right w:val="single" w:sz="4" w:space="0" w:color="000000"/>
          </w:tcBorders>
        </w:tcPr>
        <w:p w:rsidR="005D2520" w:rsidRDefault="00BE1161">
          <w:pPr>
            <w:spacing w:after="0" w:line="259" w:lineRule="auto"/>
            <w:ind w:left="30" w:right="0" w:firstLine="0"/>
          </w:pPr>
          <w:r>
            <w:rPr>
              <w:rFonts w:ascii="Courier New" w:eastAsia="Courier New" w:hAnsi="Courier New" w:cs="Courier New"/>
              <w:sz w:val="14"/>
            </w:rPr>
            <w:t>https://verifirma.grancanaria.com/verifirma/code/u0h5HKGBrNFmvoEc/7n9OQ=</w:t>
          </w:r>
        </w:p>
        <w:p w:rsidR="005D2520" w:rsidRDefault="00BE1161">
          <w:pPr>
            <w:spacing w:after="0" w:line="259" w:lineRule="auto"/>
            <w:ind w:right="22" w:firstLine="0"/>
            <w:jc w:val="center"/>
          </w:pPr>
          <w:r>
            <w:rPr>
              <w:rFonts w:ascii="Courier New" w:eastAsia="Courier New" w:hAnsi="Courier New" w:cs="Courier New"/>
              <w:sz w:val="14"/>
            </w:rPr>
            <w:t>=</w:t>
          </w:r>
        </w:p>
      </w:tc>
      <w:tc>
        <w:tcPr>
          <w:tcW w:w="1027" w:type="dxa"/>
          <w:tcBorders>
            <w:top w:val="single" w:sz="4" w:space="0" w:color="000000"/>
            <w:left w:val="single" w:sz="4" w:space="0" w:color="000000"/>
            <w:bottom w:val="double" w:sz="4" w:space="0" w:color="000000"/>
            <w:right w:val="single" w:sz="4" w:space="0" w:color="000000"/>
          </w:tcBorders>
          <w:shd w:val="clear" w:color="auto" w:fill="CCCCCC"/>
        </w:tcPr>
        <w:p w:rsidR="005D2520" w:rsidRDefault="00BE1161">
          <w:pPr>
            <w:spacing w:after="0" w:line="259" w:lineRule="auto"/>
            <w:ind w:right="22" w:firstLine="0"/>
            <w:jc w:val="center"/>
          </w:pPr>
          <w:r>
            <w:rPr>
              <w:rFonts w:ascii="Arial" w:eastAsia="Arial" w:hAnsi="Arial" w:cs="Arial"/>
              <w:sz w:val="14"/>
            </w:rPr>
            <w:t>Página</w:t>
          </w:r>
        </w:p>
      </w:tc>
      <w:tc>
        <w:tcPr>
          <w:tcW w:w="1045" w:type="dxa"/>
          <w:tcBorders>
            <w:top w:val="single" w:sz="4" w:space="0" w:color="000000"/>
            <w:left w:val="single" w:sz="4" w:space="0" w:color="000000"/>
            <w:bottom w:val="double" w:sz="4" w:space="0" w:color="000000"/>
            <w:right w:val="double" w:sz="5" w:space="0" w:color="000000"/>
          </w:tcBorders>
        </w:tcPr>
        <w:p w:rsidR="005D2520" w:rsidRDefault="00BE1161">
          <w:pPr>
            <w:spacing w:after="0" w:line="259" w:lineRule="auto"/>
            <w:ind w:right="40" w:firstLine="0"/>
            <w:jc w:val="center"/>
          </w:pPr>
          <w:r>
            <w:fldChar w:fldCharType="begin"/>
          </w:r>
          <w:r>
            <w:instrText xml:space="preserve"> PAGE   \* MERGEFORMAT </w:instrText>
          </w:r>
          <w:r>
            <w:fldChar w:fldCharType="separate"/>
          </w:r>
          <w:r w:rsidRPr="00BE1161">
            <w:rPr>
              <w:rFonts w:ascii="Arial" w:eastAsia="Arial" w:hAnsi="Arial" w:cs="Arial"/>
              <w:noProof/>
              <w:sz w:val="14"/>
            </w:rPr>
            <w:t>1</w:t>
          </w:r>
          <w:r>
            <w:rPr>
              <w:rFonts w:ascii="Arial" w:eastAsia="Arial" w:hAnsi="Arial" w:cs="Arial"/>
              <w:sz w:val="14"/>
            </w:rPr>
            <w:fldChar w:fldCharType="end"/>
          </w:r>
          <w:r>
            <w:rPr>
              <w:rFonts w:ascii="Arial" w:eastAsia="Arial" w:hAnsi="Arial" w:cs="Arial"/>
              <w:sz w:val="14"/>
            </w:rPr>
            <w:t>/35</w:t>
          </w:r>
        </w:p>
      </w:tc>
      <w:tc>
        <w:tcPr>
          <w:tcW w:w="0" w:type="auto"/>
          <w:vMerge/>
          <w:tcBorders>
            <w:top w:val="nil"/>
            <w:left w:val="double" w:sz="5" w:space="0" w:color="000000"/>
            <w:bottom w:val="single" w:sz="4" w:space="0" w:color="000000"/>
            <w:right w:val="single" w:sz="4" w:space="0" w:color="000000"/>
          </w:tcBorders>
        </w:tcPr>
        <w:p w:rsidR="005D2520" w:rsidRDefault="005D2520">
          <w:pPr>
            <w:spacing w:after="160" w:line="259" w:lineRule="auto"/>
            <w:ind w:right="0" w:firstLine="0"/>
            <w:jc w:val="left"/>
          </w:pPr>
        </w:p>
      </w:tc>
    </w:tr>
  </w:tbl>
  <w:p w:rsidR="005D2520" w:rsidRDefault="005D2520">
    <w:pPr>
      <w:spacing w:after="0" w:line="259" w:lineRule="auto"/>
      <w:ind w:left="-2069" w:right="9755"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520" w:rsidRDefault="005D2520">
    <w:pPr>
      <w:spacing w:after="160" w:line="259" w:lineRule="auto"/>
      <w:ind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520" w:rsidRDefault="005D2520">
    <w:pPr>
      <w:spacing w:after="160" w:line="259" w:lineRule="auto"/>
      <w:ind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520" w:rsidRDefault="005D2520">
    <w:pPr>
      <w:spacing w:after="160" w:line="259" w:lineRule="auto"/>
      <w:ind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E1161">
      <w:pPr>
        <w:spacing w:after="0" w:line="240" w:lineRule="auto"/>
      </w:pPr>
      <w:r>
        <w:separator/>
      </w:r>
    </w:p>
  </w:footnote>
  <w:footnote w:type="continuationSeparator" w:id="0">
    <w:p w:rsidR="00000000" w:rsidRDefault="00BE11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520" w:rsidRDefault="00BE1161">
    <w:pPr>
      <w:spacing w:after="0" w:line="259" w:lineRule="auto"/>
      <w:ind w:left="2" w:right="0" w:firstLine="0"/>
      <w:jc w:val="left"/>
    </w:pPr>
    <w:r>
      <w:rPr>
        <w:noProof/>
      </w:rPr>
      <mc:AlternateContent>
        <mc:Choice Requires="wpg">
          <w:drawing>
            <wp:anchor distT="0" distB="0" distL="114300" distR="114300" simplePos="0" relativeHeight="251658240" behindDoc="0" locked="0" layoutInCell="1" allowOverlap="1">
              <wp:simplePos x="0" y="0"/>
              <wp:positionH relativeFrom="page">
                <wp:posOffset>1315465</wp:posOffset>
              </wp:positionH>
              <wp:positionV relativeFrom="page">
                <wp:posOffset>509717</wp:posOffset>
              </wp:positionV>
              <wp:extent cx="1034465" cy="977172"/>
              <wp:effectExtent l="0" t="0" r="0" b="0"/>
              <wp:wrapSquare wrapText="bothSides"/>
              <wp:docPr id="76073" name="Group 76073"/>
              <wp:cNvGraphicFramePr/>
              <a:graphic xmlns:a="http://schemas.openxmlformats.org/drawingml/2006/main">
                <a:graphicData uri="http://schemas.microsoft.com/office/word/2010/wordprocessingGroup">
                  <wpg:wgp>
                    <wpg:cNvGrpSpPr/>
                    <wpg:grpSpPr>
                      <a:xfrm>
                        <a:off x="0" y="0"/>
                        <a:ext cx="1034465" cy="977172"/>
                        <a:chOff x="0" y="0"/>
                        <a:chExt cx="1034465" cy="977172"/>
                      </a:xfrm>
                    </wpg:grpSpPr>
                    <wps:wsp>
                      <wps:cNvPr id="76075" name="Rectangle 76075"/>
                      <wps:cNvSpPr/>
                      <wps:spPr>
                        <a:xfrm>
                          <a:off x="0" y="695339"/>
                          <a:ext cx="45497" cy="165549"/>
                        </a:xfrm>
                        <a:prstGeom prst="rect">
                          <a:avLst/>
                        </a:prstGeom>
                        <a:ln>
                          <a:noFill/>
                        </a:ln>
                      </wps:spPr>
                      <wps:txbx>
                        <w:txbxContent>
                          <w:p w:rsidR="005D2520" w:rsidRDefault="00BE1161">
                            <w:pPr>
                              <w:spacing w:after="160" w:line="259" w:lineRule="auto"/>
                              <w:ind w:right="0" w:firstLine="0"/>
                              <w:jc w:val="left"/>
                            </w:pPr>
                            <w:r>
                              <w:rPr>
                                <w:rFonts w:ascii="Times New Roman" w:eastAsia="Times New Roman" w:hAnsi="Times New Roman" w:cs="Times New Roman"/>
                                <w:color w:val="7F7F7F"/>
                              </w:rPr>
                              <w:t xml:space="preserve"> </w:t>
                            </w:r>
                          </w:p>
                        </w:txbxContent>
                      </wps:txbx>
                      <wps:bodyPr horzOverflow="overflow" vert="horz" lIns="0" tIns="0" rIns="0" bIns="0" rtlCol="0">
                        <a:noAutofit/>
                      </wps:bodyPr>
                    </wps:wsp>
                    <wps:wsp>
                      <wps:cNvPr id="76076" name="Rectangle 76076"/>
                      <wps:cNvSpPr/>
                      <wps:spPr>
                        <a:xfrm>
                          <a:off x="0" y="852698"/>
                          <a:ext cx="45497" cy="165550"/>
                        </a:xfrm>
                        <a:prstGeom prst="rect">
                          <a:avLst/>
                        </a:prstGeom>
                        <a:ln>
                          <a:noFill/>
                        </a:ln>
                      </wps:spPr>
                      <wps:txbx>
                        <w:txbxContent>
                          <w:p w:rsidR="005D2520" w:rsidRDefault="00BE1161">
                            <w:pPr>
                              <w:spacing w:after="160" w:line="259" w:lineRule="auto"/>
                              <w:ind w:right="0" w:firstLine="0"/>
                              <w:jc w:val="left"/>
                            </w:pPr>
                            <w:r>
                              <w:rPr>
                                <w:rFonts w:ascii="Times New Roman" w:eastAsia="Times New Roman" w:hAnsi="Times New Roman" w:cs="Times New Roman"/>
                                <w:color w:val="7F7F7F"/>
                              </w:rPr>
                              <w:t xml:space="preserve"> </w:t>
                            </w:r>
                          </w:p>
                        </w:txbxContent>
                      </wps:txbx>
                      <wps:bodyPr horzOverflow="overflow" vert="horz" lIns="0" tIns="0" rIns="0" bIns="0" rtlCol="0">
                        <a:noAutofit/>
                      </wps:bodyPr>
                    </wps:wsp>
                    <pic:pic xmlns:pic="http://schemas.openxmlformats.org/drawingml/2006/picture">
                      <pic:nvPicPr>
                        <pic:cNvPr id="76074" name="Picture 76074"/>
                        <pic:cNvPicPr/>
                      </pic:nvPicPr>
                      <pic:blipFill>
                        <a:blip r:embed="rId1"/>
                        <a:stretch>
                          <a:fillRect/>
                        </a:stretch>
                      </pic:blipFill>
                      <pic:spPr>
                        <a:xfrm>
                          <a:off x="1" y="0"/>
                          <a:ext cx="1034464" cy="966731"/>
                        </a:xfrm>
                        <a:prstGeom prst="rect">
                          <a:avLst/>
                        </a:prstGeom>
                      </pic:spPr>
                    </pic:pic>
                  </wpg:wgp>
                </a:graphicData>
              </a:graphic>
            </wp:anchor>
          </w:drawing>
        </mc:Choice>
        <mc:Fallback xmlns:a="http://schemas.openxmlformats.org/drawingml/2006/main">
          <w:pict>
            <v:group id="Group 76073" style="width:81.4539pt;height:76.9426pt;position:absolute;mso-position-horizontal-relative:page;mso-position-horizontal:absolute;margin-left:103.58pt;mso-position-vertical-relative:page;margin-top:40.1352pt;" coordsize="10344,9771">
              <v:rect id="Rectangle 76075" style="position:absolute;width:454;height:1655;left:0;top:6953;" filled="f" stroked="f">
                <v:textbox inset="0,0,0,0">
                  <w:txbxContent>
                    <w:p>
                      <w:pPr>
                        <w:spacing w:before="0" w:after="160" w:line="259" w:lineRule="auto"/>
                        <w:ind w:right="0" w:firstLine="0"/>
                        <w:jc w:val="left"/>
                      </w:pPr>
                      <w:r>
                        <w:rPr>
                          <w:rFonts w:cs="Times New Roman" w:hAnsi="Times New Roman" w:eastAsia="Times New Roman" w:ascii="Times New Roman"/>
                          <w:color w:val="7f7f7f"/>
                        </w:rPr>
                        <w:t xml:space="preserve"> </w:t>
                      </w:r>
                    </w:p>
                  </w:txbxContent>
                </v:textbox>
              </v:rect>
              <v:rect id="Rectangle 76076" style="position:absolute;width:454;height:1655;left:0;top:8526;" filled="f" stroked="f">
                <v:textbox inset="0,0,0,0">
                  <w:txbxContent>
                    <w:p>
                      <w:pPr>
                        <w:spacing w:before="0" w:after="160" w:line="259" w:lineRule="auto"/>
                        <w:ind w:right="0" w:firstLine="0"/>
                        <w:jc w:val="left"/>
                      </w:pPr>
                      <w:r>
                        <w:rPr>
                          <w:rFonts w:cs="Times New Roman" w:hAnsi="Times New Roman" w:eastAsia="Times New Roman" w:ascii="Times New Roman"/>
                          <w:color w:val="7f7f7f"/>
                        </w:rPr>
                        <w:t xml:space="preserve"> </w:t>
                      </w:r>
                    </w:p>
                  </w:txbxContent>
                </v:textbox>
              </v:rect>
              <v:shape id="Picture 76074" style="position:absolute;width:10344;height:9667;left:0;top:0;" filled="f">
                <v:imagedata r:id="rId17"/>
              </v:shape>
              <w10:wrap type="square"/>
            </v:group>
          </w:pict>
        </mc:Fallback>
      </mc:AlternateContent>
    </w:r>
    <w:r>
      <w:rPr>
        <w:color w:val="7F7F7F"/>
      </w:rPr>
      <w:t xml:space="preserve">Informe Definitivo </w:t>
    </w:r>
  </w:p>
  <w:p w:rsidR="005D2520" w:rsidRDefault="00BE1161">
    <w:pPr>
      <w:spacing w:after="0" w:line="259" w:lineRule="auto"/>
      <w:ind w:left="462" w:right="0" w:firstLine="0"/>
      <w:jc w:val="left"/>
    </w:pPr>
    <w:r>
      <w:rPr>
        <w:color w:val="7F7F7F"/>
      </w:rPr>
      <w:t xml:space="preserve">                                                                                                         Mataderos Insulares de </w:t>
    </w:r>
  </w:p>
  <w:p w:rsidR="005D2520" w:rsidRDefault="00BE1161">
    <w:pPr>
      <w:spacing w:after="0" w:line="259" w:lineRule="auto"/>
      <w:ind w:left="2" w:right="0" w:firstLine="0"/>
      <w:jc w:val="left"/>
    </w:pPr>
    <w:r>
      <w:rPr>
        <w:color w:val="7F7F7F"/>
      </w:rPr>
      <w:t xml:space="preserve">Gran Canaria </w:t>
    </w:r>
  </w:p>
  <w:p w:rsidR="005D2520" w:rsidRDefault="00BE1161">
    <w:pPr>
      <w:spacing w:after="474" w:line="259" w:lineRule="auto"/>
      <w:ind w:left="2" w:right="-6" w:firstLine="0"/>
      <w:jc w:val="left"/>
    </w:pPr>
    <w:r>
      <w:rPr>
        <w:rFonts w:ascii="Times New Roman" w:eastAsia="Times New Roman" w:hAnsi="Times New Roman" w:cs="Times New Roman"/>
        <w:color w:val="7F7F7F"/>
      </w:rPr>
      <w:t xml:space="preserve"> </w:t>
    </w:r>
  </w:p>
  <w:p w:rsidR="005D2520" w:rsidRDefault="00BE1161">
    <w:pPr>
      <w:spacing w:after="0" w:line="259" w:lineRule="auto"/>
      <w:ind w:left="7638" w:right="-6" w:firstLine="0"/>
      <w:jc w:val="left"/>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520" w:rsidRDefault="00BE1161">
    <w:pPr>
      <w:spacing w:after="0" w:line="259" w:lineRule="auto"/>
      <w:ind w:left="2" w:right="0" w:firstLine="0"/>
      <w:jc w:val="left"/>
    </w:pPr>
    <w:r>
      <w:rPr>
        <w:noProof/>
      </w:rPr>
      <mc:AlternateContent>
        <mc:Choice Requires="wpg">
          <w:drawing>
            <wp:anchor distT="0" distB="0" distL="114300" distR="114300" simplePos="0" relativeHeight="251659264" behindDoc="0" locked="0" layoutInCell="1" allowOverlap="1">
              <wp:simplePos x="0" y="0"/>
              <wp:positionH relativeFrom="page">
                <wp:posOffset>1315465</wp:posOffset>
              </wp:positionH>
              <wp:positionV relativeFrom="page">
                <wp:posOffset>509717</wp:posOffset>
              </wp:positionV>
              <wp:extent cx="1034465" cy="977172"/>
              <wp:effectExtent l="0" t="0" r="0" b="0"/>
              <wp:wrapSquare wrapText="bothSides"/>
              <wp:docPr id="75884" name="Group 75884"/>
              <wp:cNvGraphicFramePr/>
              <a:graphic xmlns:a="http://schemas.openxmlformats.org/drawingml/2006/main">
                <a:graphicData uri="http://schemas.microsoft.com/office/word/2010/wordprocessingGroup">
                  <wpg:wgp>
                    <wpg:cNvGrpSpPr/>
                    <wpg:grpSpPr>
                      <a:xfrm>
                        <a:off x="0" y="0"/>
                        <a:ext cx="1034465" cy="977172"/>
                        <a:chOff x="0" y="0"/>
                        <a:chExt cx="1034465" cy="977172"/>
                      </a:xfrm>
                    </wpg:grpSpPr>
                    <wps:wsp>
                      <wps:cNvPr id="75886" name="Rectangle 75886"/>
                      <wps:cNvSpPr/>
                      <wps:spPr>
                        <a:xfrm>
                          <a:off x="0" y="695339"/>
                          <a:ext cx="45497" cy="165549"/>
                        </a:xfrm>
                        <a:prstGeom prst="rect">
                          <a:avLst/>
                        </a:prstGeom>
                        <a:ln>
                          <a:noFill/>
                        </a:ln>
                      </wps:spPr>
                      <wps:txbx>
                        <w:txbxContent>
                          <w:p w:rsidR="005D2520" w:rsidRDefault="00BE1161">
                            <w:pPr>
                              <w:spacing w:after="160" w:line="259" w:lineRule="auto"/>
                              <w:ind w:right="0" w:firstLine="0"/>
                              <w:jc w:val="left"/>
                            </w:pPr>
                            <w:r>
                              <w:rPr>
                                <w:rFonts w:ascii="Times New Roman" w:eastAsia="Times New Roman" w:hAnsi="Times New Roman" w:cs="Times New Roman"/>
                                <w:color w:val="7F7F7F"/>
                              </w:rPr>
                              <w:t xml:space="preserve"> </w:t>
                            </w:r>
                          </w:p>
                        </w:txbxContent>
                      </wps:txbx>
                      <wps:bodyPr horzOverflow="overflow" vert="horz" lIns="0" tIns="0" rIns="0" bIns="0" rtlCol="0">
                        <a:noAutofit/>
                      </wps:bodyPr>
                    </wps:wsp>
                    <wps:wsp>
                      <wps:cNvPr id="75887" name="Rectangle 75887"/>
                      <wps:cNvSpPr/>
                      <wps:spPr>
                        <a:xfrm>
                          <a:off x="0" y="852698"/>
                          <a:ext cx="45497" cy="165550"/>
                        </a:xfrm>
                        <a:prstGeom prst="rect">
                          <a:avLst/>
                        </a:prstGeom>
                        <a:ln>
                          <a:noFill/>
                        </a:ln>
                      </wps:spPr>
                      <wps:txbx>
                        <w:txbxContent>
                          <w:p w:rsidR="005D2520" w:rsidRDefault="00BE1161">
                            <w:pPr>
                              <w:spacing w:after="160" w:line="259" w:lineRule="auto"/>
                              <w:ind w:right="0" w:firstLine="0"/>
                              <w:jc w:val="left"/>
                            </w:pPr>
                            <w:r>
                              <w:rPr>
                                <w:rFonts w:ascii="Times New Roman" w:eastAsia="Times New Roman" w:hAnsi="Times New Roman" w:cs="Times New Roman"/>
                                <w:color w:val="7F7F7F"/>
                              </w:rPr>
                              <w:t xml:space="preserve"> </w:t>
                            </w:r>
                          </w:p>
                        </w:txbxContent>
                      </wps:txbx>
                      <wps:bodyPr horzOverflow="overflow" vert="horz" lIns="0" tIns="0" rIns="0" bIns="0" rtlCol="0">
                        <a:noAutofit/>
                      </wps:bodyPr>
                    </wps:wsp>
                    <pic:pic xmlns:pic="http://schemas.openxmlformats.org/drawingml/2006/picture">
                      <pic:nvPicPr>
                        <pic:cNvPr id="75885" name="Picture 75885"/>
                        <pic:cNvPicPr/>
                      </pic:nvPicPr>
                      <pic:blipFill>
                        <a:blip r:embed="rId1"/>
                        <a:stretch>
                          <a:fillRect/>
                        </a:stretch>
                      </pic:blipFill>
                      <pic:spPr>
                        <a:xfrm>
                          <a:off x="1" y="0"/>
                          <a:ext cx="1034464" cy="966731"/>
                        </a:xfrm>
                        <a:prstGeom prst="rect">
                          <a:avLst/>
                        </a:prstGeom>
                      </pic:spPr>
                    </pic:pic>
                  </wpg:wgp>
                </a:graphicData>
              </a:graphic>
            </wp:anchor>
          </w:drawing>
        </mc:Choice>
        <mc:Fallback xmlns:a="http://schemas.openxmlformats.org/drawingml/2006/main">
          <w:pict>
            <v:group id="Group 75884" style="width:81.4539pt;height:76.9426pt;position:absolute;mso-position-horizontal-relative:page;mso-position-horizontal:absolute;margin-left:103.58pt;mso-position-vertical-relative:page;margin-top:40.1352pt;" coordsize="10344,9771">
              <v:rect id="Rectangle 75886" style="position:absolute;width:454;height:1655;left:0;top:6953;" filled="f" stroked="f">
                <v:textbox inset="0,0,0,0">
                  <w:txbxContent>
                    <w:p>
                      <w:pPr>
                        <w:spacing w:before="0" w:after="160" w:line="259" w:lineRule="auto"/>
                        <w:ind w:right="0" w:firstLine="0"/>
                        <w:jc w:val="left"/>
                      </w:pPr>
                      <w:r>
                        <w:rPr>
                          <w:rFonts w:cs="Times New Roman" w:hAnsi="Times New Roman" w:eastAsia="Times New Roman" w:ascii="Times New Roman"/>
                          <w:color w:val="7f7f7f"/>
                        </w:rPr>
                        <w:t xml:space="preserve"> </w:t>
                      </w:r>
                    </w:p>
                  </w:txbxContent>
                </v:textbox>
              </v:rect>
              <v:rect id="Rectangle 75887" style="position:absolute;width:454;height:1655;left:0;top:8526;" filled="f" stroked="f">
                <v:textbox inset="0,0,0,0">
                  <w:txbxContent>
                    <w:p>
                      <w:pPr>
                        <w:spacing w:before="0" w:after="160" w:line="259" w:lineRule="auto"/>
                        <w:ind w:right="0" w:firstLine="0"/>
                        <w:jc w:val="left"/>
                      </w:pPr>
                      <w:r>
                        <w:rPr>
                          <w:rFonts w:cs="Times New Roman" w:hAnsi="Times New Roman" w:eastAsia="Times New Roman" w:ascii="Times New Roman"/>
                          <w:color w:val="7f7f7f"/>
                        </w:rPr>
                        <w:t xml:space="preserve"> </w:t>
                      </w:r>
                    </w:p>
                  </w:txbxContent>
                </v:textbox>
              </v:rect>
              <v:shape id="Picture 75885" style="position:absolute;width:10344;height:9667;left:0;top:0;" filled="f">
                <v:imagedata r:id="rId17"/>
              </v:shape>
              <w10:wrap type="square"/>
            </v:group>
          </w:pict>
        </mc:Fallback>
      </mc:AlternateContent>
    </w:r>
    <w:r>
      <w:rPr>
        <w:color w:val="7F7F7F"/>
      </w:rPr>
      <w:t xml:space="preserve">Informe Definitivo </w:t>
    </w:r>
  </w:p>
  <w:p w:rsidR="005D2520" w:rsidRDefault="00BE1161">
    <w:pPr>
      <w:spacing w:after="0" w:line="259" w:lineRule="auto"/>
      <w:ind w:left="462" w:right="0" w:firstLine="0"/>
      <w:jc w:val="left"/>
    </w:pPr>
    <w:r>
      <w:rPr>
        <w:color w:val="7F7F7F"/>
      </w:rPr>
      <w:t xml:space="preserve">                                                                                                         Mataderos Insulares de </w:t>
    </w:r>
  </w:p>
  <w:p w:rsidR="005D2520" w:rsidRDefault="00BE1161">
    <w:pPr>
      <w:spacing w:after="0" w:line="259" w:lineRule="auto"/>
      <w:ind w:left="2" w:right="0" w:firstLine="0"/>
      <w:jc w:val="left"/>
    </w:pPr>
    <w:r>
      <w:rPr>
        <w:color w:val="7F7F7F"/>
      </w:rPr>
      <w:t xml:space="preserve">Gran Canaria </w:t>
    </w:r>
  </w:p>
  <w:p w:rsidR="005D2520" w:rsidRDefault="00BE1161">
    <w:pPr>
      <w:spacing w:after="474" w:line="259" w:lineRule="auto"/>
      <w:ind w:left="2" w:right="-6" w:firstLine="0"/>
      <w:jc w:val="left"/>
    </w:pPr>
    <w:r>
      <w:rPr>
        <w:rFonts w:ascii="Times New Roman" w:eastAsia="Times New Roman" w:hAnsi="Times New Roman" w:cs="Times New Roman"/>
        <w:color w:val="7F7F7F"/>
      </w:rPr>
      <w:t xml:space="preserve"> </w:t>
    </w:r>
  </w:p>
  <w:p w:rsidR="005D2520" w:rsidRDefault="00BE1161">
    <w:pPr>
      <w:spacing w:after="0" w:line="259" w:lineRule="auto"/>
      <w:ind w:left="7638" w:right="-6" w:firstLine="0"/>
      <w:jc w:val="left"/>
    </w:pPr>
    <w:r>
      <w:rPr>
        <w:rFonts w:ascii="Times New Roman" w:eastAsia="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520" w:rsidRDefault="00BE1161">
    <w:pPr>
      <w:spacing w:after="0" w:line="259" w:lineRule="auto"/>
      <w:ind w:left="-2069" w:right="6046" w:firstLine="0"/>
      <w:jc w:val="left"/>
    </w:pPr>
    <w:r>
      <w:rPr>
        <w:noProof/>
      </w:rPr>
      <w:drawing>
        <wp:anchor distT="0" distB="0" distL="114300" distR="114300" simplePos="0" relativeHeight="251660288" behindDoc="0" locked="0" layoutInCell="1" allowOverlap="0">
          <wp:simplePos x="0" y="0"/>
          <wp:positionH relativeFrom="page">
            <wp:posOffset>1315465</wp:posOffset>
          </wp:positionH>
          <wp:positionV relativeFrom="page">
            <wp:posOffset>515874</wp:posOffset>
          </wp:positionV>
          <wp:extent cx="1039937" cy="97152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039937" cy="97152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520" w:rsidRDefault="005D2520">
    <w:pPr>
      <w:spacing w:after="160" w:line="259" w:lineRule="auto"/>
      <w:ind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520" w:rsidRDefault="005D2520">
    <w:pPr>
      <w:spacing w:after="160" w:line="259" w:lineRule="auto"/>
      <w:ind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520" w:rsidRDefault="005D2520">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84030"/>
    <w:multiLevelType w:val="hybridMultilevel"/>
    <w:tmpl w:val="88FA591E"/>
    <w:lvl w:ilvl="0" w:tplc="5D3AD8A2">
      <w:start w:val="4"/>
      <w:numFmt w:val="upperLetter"/>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8A41D0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A6C3BB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7744D92C">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374C89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FE2A2D0">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8201D44">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A52A9D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50A71A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9C066F"/>
    <w:multiLevelType w:val="hybridMultilevel"/>
    <w:tmpl w:val="0D9A43DE"/>
    <w:lvl w:ilvl="0" w:tplc="FD34743E">
      <w:start w:val="4"/>
      <w:numFmt w:val="upperRoman"/>
      <w:lvlText w:val="%1."/>
      <w:lvlJc w:val="left"/>
      <w:pPr>
        <w:ind w:left="2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90AC322">
      <w:start w:val="1"/>
      <w:numFmt w:val="lowerLetter"/>
      <w:lvlText w:val="%2"/>
      <w:lvlJc w:val="left"/>
      <w:pPr>
        <w:ind w:left="111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A9A804AA">
      <w:start w:val="1"/>
      <w:numFmt w:val="lowerRoman"/>
      <w:lvlText w:val="%3"/>
      <w:lvlJc w:val="left"/>
      <w:pPr>
        <w:ind w:left="183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47062F04">
      <w:start w:val="1"/>
      <w:numFmt w:val="decimal"/>
      <w:lvlText w:val="%4"/>
      <w:lvlJc w:val="left"/>
      <w:pPr>
        <w:ind w:left="255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C4E6C98">
      <w:start w:val="1"/>
      <w:numFmt w:val="lowerLetter"/>
      <w:lvlText w:val="%5"/>
      <w:lvlJc w:val="left"/>
      <w:pPr>
        <w:ind w:left="327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51678B6">
      <w:start w:val="1"/>
      <w:numFmt w:val="lowerRoman"/>
      <w:lvlText w:val="%6"/>
      <w:lvlJc w:val="left"/>
      <w:pPr>
        <w:ind w:left="399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F4E71BC">
      <w:start w:val="1"/>
      <w:numFmt w:val="decimal"/>
      <w:lvlText w:val="%7"/>
      <w:lvlJc w:val="left"/>
      <w:pPr>
        <w:ind w:left="471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C9728DDC">
      <w:start w:val="1"/>
      <w:numFmt w:val="lowerLetter"/>
      <w:lvlText w:val="%8"/>
      <w:lvlJc w:val="left"/>
      <w:pPr>
        <w:ind w:left="543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C9AAF842">
      <w:start w:val="1"/>
      <w:numFmt w:val="lowerRoman"/>
      <w:lvlText w:val="%9"/>
      <w:lvlJc w:val="left"/>
      <w:pPr>
        <w:ind w:left="615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0C693EC5"/>
    <w:multiLevelType w:val="hybridMultilevel"/>
    <w:tmpl w:val="8034AE6A"/>
    <w:lvl w:ilvl="0" w:tplc="A0E4C038">
      <w:start w:val="2"/>
      <w:numFmt w:val="decimal"/>
      <w:lvlText w:val="%1."/>
      <w:lvlJc w:val="left"/>
      <w:pPr>
        <w:ind w:left="2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9878F0">
      <w:start w:val="1"/>
      <w:numFmt w:val="lowerLetter"/>
      <w:lvlText w:val="%2"/>
      <w:lvlJc w:val="left"/>
      <w:pPr>
        <w:ind w:left="1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952D53A">
      <w:start w:val="1"/>
      <w:numFmt w:val="lowerRoman"/>
      <w:lvlText w:val="%3"/>
      <w:lvlJc w:val="left"/>
      <w:pPr>
        <w:ind w:left="1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7E6D1C">
      <w:start w:val="1"/>
      <w:numFmt w:val="decimal"/>
      <w:lvlText w:val="%4"/>
      <w:lvlJc w:val="left"/>
      <w:pPr>
        <w:ind w:left="2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04D344">
      <w:start w:val="1"/>
      <w:numFmt w:val="lowerLetter"/>
      <w:lvlText w:val="%5"/>
      <w:lvlJc w:val="left"/>
      <w:pPr>
        <w:ind w:left="3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56404FA">
      <w:start w:val="1"/>
      <w:numFmt w:val="lowerRoman"/>
      <w:lvlText w:val="%6"/>
      <w:lvlJc w:val="left"/>
      <w:pPr>
        <w:ind w:left="4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B0DF0E">
      <w:start w:val="1"/>
      <w:numFmt w:val="decimal"/>
      <w:lvlText w:val="%7"/>
      <w:lvlJc w:val="left"/>
      <w:pPr>
        <w:ind w:left="4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A2EB96">
      <w:start w:val="1"/>
      <w:numFmt w:val="lowerLetter"/>
      <w:lvlText w:val="%8"/>
      <w:lvlJc w:val="left"/>
      <w:pPr>
        <w:ind w:left="5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BD832CC">
      <w:start w:val="1"/>
      <w:numFmt w:val="lowerRoman"/>
      <w:lvlText w:val="%9"/>
      <w:lvlJc w:val="left"/>
      <w:pPr>
        <w:ind w:left="6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CE3156B"/>
    <w:multiLevelType w:val="hybridMultilevel"/>
    <w:tmpl w:val="E1EEE502"/>
    <w:lvl w:ilvl="0" w:tplc="F982BB70">
      <w:start w:val="1"/>
      <w:numFmt w:val="decimal"/>
      <w:lvlText w:val="%1."/>
      <w:lvlJc w:val="left"/>
      <w:pPr>
        <w:ind w:left="5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2AE850A">
      <w:start w:val="1"/>
      <w:numFmt w:val="lowerLetter"/>
      <w:lvlText w:val="%2"/>
      <w:lvlJc w:val="left"/>
      <w:pPr>
        <w:ind w:left="12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707F22">
      <w:start w:val="1"/>
      <w:numFmt w:val="lowerRoman"/>
      <w:lvlText w:val="%3"/>
      <w:lvlJc w:val="left"/>
      <w:pPr>
        <w:ind w:left="19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0E6104">
      <w:start w:val="1"/>
      <w:numFmt w:val="decimal"/>
      <w:lvlText w:val="%4"/>
      <w:lvlJc w:val="left"/>
      <w:pPr>
        <w:ind w:left="2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2A0887C">
      <w:start w:val="1"/>
      <w:numFmt w:val="lowerLetter"/>
      <w:lvlText w:val="%5"/>
      <w:lvlJc w:val="left"/>
      <w:pPr>
        <w:ind w:left="3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9BEE002">
      <w:start w:val="1"/>
      <w:numFmt w:val="lowerRoman"/>
      <w:lvlText w:val="%6"/>
      <w:lvlJc w:val="left"/>
      <w:pPr>
        <w:ind w:left="4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304644A">
      <w:start w:val="1"/>
      <w:numFmt w:val="decimal"/>
      <w:lvlText w:val="%7"/>
      <w:lvlJc w:val="left"/>
      <w:pPr>
        <w:ind w:left="4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E0C7BA">
      <w:start w:val="1"/>
      <w:numFmt w:val="lowerLetter"/>
      <w:lvlText w:val="%8"/>
      <w:lvlJc w:val="left"/>
      <w:pPr>
        <w:ind w:left="5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9260E30">
      <w:start w:val="1"/>
      <w:numFmt w:val="lowerRoman"/>
      <w:lvlText w:val="%9"/>
      <w:lvlJc w:val="left"/>
      <w:pPr>
        <w:ind w:left="6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7C34651"/>
    <w:multiLevelType w:val="hybridMultilevel"/>
    <w:tmpl w:val="88DAB21E"/>
    <w:lvl w:ilvl="0" w:tplc="A628B8F0">
      <w:start w:val="1"/>
      <w:numFmt w:val="upperRoman"/>
      <w:lvlText w:val="%1."/>
      <w:lvlJc w:val="left"/>
      <w:pPr>
        <w:ind w:left="55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A58EEA0">
      <w:start w:val="1"/>
      <w:numFmt w:val="lowerLetter"/>
      <w:lvlText w:val="%2"/>
      <w:lvlJc w:val="left"/>
      <w:pPr>
        <w:ind w:left="140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69AF8EE">
      <w:start w:val="1"/>
      <w:numFmt w:val="lowerRoman"/>
      <w:lvlText w:val="%3"/>
      <w:lvlJc w:val="left"/>
      <w:pPr>
        <w:ind w:left="212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F1A804C">
      <w:start w:val="1"/>
      <w:numFmt w:val="decimal"/>
      <w:lvlText w:val="%4"/>
      <w:lvlJc w:val="left"/>
      <w:pPr>
        <w:ind w:left="284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4AE0B6E">
      <w:start w:val="1"/>
      <w:numFmt w:val="lowerLetter"/>
      <w:lvlText w:val="%5"/>
      <w:lvlJc w:val="left"/>
      <w:pPr>
        <w:ind w:left="356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98C7DE4">
      <w:start w:val="1"/>
      <w:numFmt w:val="lowerRoman"/>
      <w:lvlText w:val="%6"/>
      <w:lvlJc w:val="left"/>
      <w:pPr>
        <w:ind w:left="428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E42E118">
      <w:start w:val="1"/>
      <w:numFmt w:val="decimal"/>
      <w:lvlText w:val="%7"/>
      <w:lvlJc w:val="left"/>
      <w:pPr>
        <w:ind w:left="500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E6CFDB4">
      <w:start w:val="1"/>
      <w:numFmt w:val="lowerLetter"/>
      <w:lvlText w:val="%8"/>
      <w:lvlJc w:val="left"/>
      <w:pPr>
        <w:ind w:left="572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F8E1C54">
      <w:start w:val="1"/>
      <w:numFmt w:val="lowerRoman"/>
      <w:lvlText w:val="%9"/>
      <w:lvlJc w:val="left"/>
      <w:pPr>
        <w:ind w:left="644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1B2D459B"/>
    <w:multiLevelType w:val="hybridMultilevel"/>
    <w:tmpl w:val="0986C7A0"/>
    <w:lvl w:ilvl="0" w:tplc="DFB83A3C">
      <w:start w:val="11"/>
      <w:numFmt w:val="decimal"/>
      <w:lvlText w:val="%1."/>
      <w:lvlJc w:val="left"/>
      <w:pPr>
        <w:ind w:left="3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AABE2A">
      <w:start w:val="1"/>
      <w:numFmt w:val="lowerLetter"/>
      <w:lvlText w:val="%2"/>
      <w:lvlJc w:val="left"/>
      <w:pPr>
        <w:ind w:left="1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1F293AE">
      <w:start w:val="1"/>
      <w:numFmt w:val="lowerRoman"/>
      <w:lvlText w:val="%3"/>
      <w:lvlJc w:val="left"/>
      <w:pPr>
        <w:ind w:left="1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F28318">
      <w:start w:val="1"/>
      <w:numFmt w:val="decimal"/>
      <w:lvlText w:val="%4"/>
      <w:lvlJc w:val="left"/>
      <w:pPr>
        <w:ind w:left="2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E0067C">
      <w:start w:val="1"/>
      <w:numFmt w:val="lowerLetter"/>
      <w:lvlText w:val="%5"/>
      <w:lvlJc w:val="left"/>
      <w:pPr>
        <w:ind w:left="3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78CE60">
      <w:start w:val="1"/>
      <w:numFmt w:val="lowerRoman"/>
      <w:lvlText w:val="%6"/>
      <w:lvlJc w:val="left"/>
      <w:pPr>
        <w:ind w:left="4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9A3144">
      <w:start w:val="1"/>
      <w:numFmt w:val="decimal"/>
      <w:lvlText w:val="%7"/>
      <w:lvlJc w:val="left"/>
      <w:pPr>
        <w:ind w:left="4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B6A2B0">
      <w:start w:val="1"/>
      <w:numFmt w:val="lowerLetter"/>
      <w:lvlText w:val="%8"/>
      <w:lvlJc w:val="left"/>
      <w:pPr>
        <w:ind w:left="5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B349AA6">
      <w:start w:val="1"/>
      <w:numFmt w:val="lowerRoman"/>
      <w:lvlText w:val="%9"/>
      <w:lvlJc w:val="left"/>
      <w:pPr>
        <w:ind w:left="6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FF90D8D"/>
    <w:multiLevelType w:val="hybridMultilevel"/>
    <w:tmpl w:val="F6B4E632"/>
    <w:lvl w:ilvl="0" w:tplc="C61CA870">
      <w:start w:val="2"/>
      <w:numFmt w:val="decimal"/>
      <w:lvlText w:val="%1."/>
      <w:lvlJc w:val="left"/>
      <w:pPr>
        <w:ind w:left="1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FB86590">
      <w:start w:val="1"/>
      <w:numFmt w:val="lowerLetter"/>
      <w:lvlText w:val="%2"/>
      <w:lvlJc w:val="left"/>
      <w:pPr>
        <w:ind w:left="10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414E8B4">
      <w:start w:val="1"/>
      <w:numFmt w:val="lowerRoman"/>
      <w:lvlText w:val="%3"/>
      <w:lvlJc w:val="left"/>
      <w:pPr>
        <w:ind w:left="18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F18E9EA">
      <w:start w:val="1"/>
      <w:numFmt w:val="decimal"/>
      <w:lvlText w:val="%4"/>
      <w:lvlJc w:val="left"/>
      <w:pPr>
        <w:ind w:left="25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A5C98BC">
      <w:start w:val="1"/>
      <w:numFmt w:val="lowerLetter"/>
      <w:lvlText w:val="%5"/>
      <w:lvlJc w:val="left"/>
      <w:pPr>
        <w:ind w:left="324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4427E9E">
      <w:start w:val="1"/>
      <w:numFmt w:val="lowerRoman"/>
      <w:lvlText w:val="%6"/>
      <w:lvlJc w:val="left"/>
      <w:pPr>
        <w:ind w:left="39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74617F6">
      <w:start w:val="1"/>
      <w:numFmt w:val="decimal"/>
      <w:lvlText w:val="%7"/>
      <w:lvlJc w:val="left"/>
      <w:pPr>
        <w:ind w:left="46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D0662EC">
      <w:start w:val="1"/>
      <w:numFmt w:val="lowerLetter"/>
      <w:lvlText w:val="%8"/>
      <w:lvlJc w:val="left"/>
      <w:pPr>
        <w:ind w:left="54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BF49C38">
      <w:start w:val="1"/>
      <w:numFmt w:val="lowerRoman"/>
      <w:lvlText w:val="%9"/>
      <w:lvlJc w:val="left"/>
      <w:pPr>
        <w:ind w:left="61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386700ED"/>
    <w:multiLevelType w:val="hybridMultilevel"/>
    <w:tmpl w:val="6EC4EFF2"/>
    <w:lvl w:ilvl="0" w:tplc="D5189F0A">
      <w:start w:val="1"/>
      <w:numFmt w:val="decimal"/>
      <w:lvlText w:val="%1."/>
      <w:lvlJc w:val="left"/>
      <w:pPr>
        <w:ind w:left="5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9F2F240">
      <w:start w:val="1"/>
      <w:numFmt w:val="lowerLetter"/>
      <w:lvlText w:val="%2"/>
      <w:lvlJc w:val="left"/>
      <w:pPr>
        <w:ind w:left="12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4B0AB4A">
      <w:start w:val="1"/>
      <w:numFmt w:val="lowerRoman"/>
      <w:lvlText w:val="%3"/>
      <w:lvlJc w:val="left"/>
      <w:pPr>
        <w:ind w:left="19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ACCFE0E">
      <w:start w:val="1"/>
      <w:numFmt w:val="decimal"/>
      <w:lvlText w:val="%4"/>
      <w:lvlJc w:val="left"/>
      <w:pPr>
        <w:ind w:left="2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BD4E870">
      <w:start w:val="1"/>
      <w:numFmt w:val="lowerLetter"/>
      <w:lvlText w:val="%5"/>
      <w:lvlJc w:val="left"/>
      <w:pPr>
        <w:ind w:left="3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5CD486">
      <w:start w:val="1"/>
      <w:numFmt w:val="lowerRoman"/>
      <w:lvlText w:val="%6"/>
      <w:lvlJc w:val="left"/>
      <w:pPr>
        <w:ind w:left="4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7A63C20">
      <w:start w:val="1"/>
      <w:numFmt w:val="decimal"/>
      <w:lvlText w:val="%7"/>
      <w:lvlJc w:val="left"/>
      <w:pPr>
        <w:ind w:left="4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33E4012">
      <w:start w:val="1"/>
      <w:numFmt w:val="lowerLetter"/>
      <w:lvlText w:val="%8"/>
      <w:lvlJc w:val="left"/>
      <w:pPr>
        <w:ind w:left="5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2D27B56">
      <w:start w:val="1"/>
      <w:numFmt w:val="lowerRoman"/>
      <w:lvlText w:val="%9"/>
      <w:lvlJc w:val="left"/>
      <w:pPr>
        <w:ind w:left="6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A0929B7"/>
    <w:multiLevelType w:val="hybridMultilevel"/>
    <w:tmpl w:val="18524A62"/>
    <w:lvl w:ilvl="0" w:tplc="F2DEDE68">
      <w:start w:val="1"/>
      <w:numFmt w:val="decimal"/>
      <w:lvlText w:val="%1."/>
      <w:lvlJc w:val="left"/>
      <w:pPr>
        <w:ind w:left="17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1ECEA9C">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117869FC">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4B5C683E">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97894C0">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38032FC">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4C863F0">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EC8C52A">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6C6583E">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3B3A6FCC"/>
    <w:multiLevelType w:val="hybridMultilevel"/>
    <w:tmpl w:val="45E27B98"/>
    <w:lvl w:ilvl="0" w:tplc="DEC0FBC4">
      <w:start w:val="1"/>
      <w:numFmt w:val="decimal"/>
      <w:lvlText w:val="%1."/>
      <w:lvlJc w:val="left"/>
      <w:pPr>
        <w:ind w:left="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108A24">
      <w:start w:val="1"/>
      <w:numFmt w:val="lowerLetter"/>
      <w:lvlText w:val="%2"/>
      <w:lvlJc w:val="left"/>
      <w:pPr>
        <w:ind w:left="10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1B6C576">
      <w:start w:val="1"/>
      <w:numFmt w:val="lowerRoman"/>
      <w:lvlText w:val="%3"/>
      <w:lvlJc w:val="left"/>
      <w:pPr>
        <w:ind w:left="18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E21E3C">
      <w:start w:val="1"/>
      <w:numFmt w:val="decimal"/>
      <w:lvlText w:val="%4"/>
      <w:lvlJc w:val="left"/>
      <w:pPr>
        <w:ind w:left="25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82923C">
      <w:start w:val="1"/>
      <w:numFmt w:val="lowerLetter"/>
      <w:lvlText w:val="%5"/>
      <w:lvlJc w:val="left"/>
      <w:pPr>
        <w:ind w:left="32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543642">
      <w:start w:val="1"/>
      <w:numFmt w:val="lowerRoman"/>
      <w:lvlText w:val="%6"/>
      <w:lvlJc w:val="left"/>
      <w:pPr>
        <w:ind w:left="39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C8A3560">
      <w:start w:val="1"/>
      <w:numFmt w:val="decimal"/>
      <w:lvlText w:val="%7"/>
      <w:lvlJc w:val="left"/>
      <w:pPr>
        <w:ind w:left="46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C925648">
      <w:start w:val="1"/>
      <w:numFmt w:val="lowerLetter"/>
      <w:lvlText w:val="%8"/>
      <w:lvlJc w:val="left"/>
      <w:pPr>
        <w:ind w:left="54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7FC8A60">
      <w:start w:val="1"/>
      <w:numFmt w:val="lowerRoman"/>
      <w:lvlText w:val="%9"/>
      <w:lvlJc w:val="left"/>
      <w:pPr>
        <w:ind w:left="61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B9B6042"/>
    <w:multiLevelType w:val="hybridMultilevel"/>
    <w:tmpl w:val="20F6E4B6"/>
    <w:lvl w:ilvl="0" w:tplc="C58AD70E">
      <w:start w:val="2"/>
      <w:numFmt w:val="upperLetter"/>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818272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7563C0C">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A2A3D0A">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03E5D6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9B08B1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E3C32F0">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ABEEF0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7B96C48E">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13A1FDB"/>
    <w:multiLevelType w:val="hybridMultilevel"/>
    <w:tmpl w:val="943EAFEA"/>
    <w:lvl w:ilvl="0" w:tplc="5650C58E">
      <w:start w:val="6"/>
      <w:numFmt w:val="upperLetter"/>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58C0FC0">
      <w:start w:val="1"/>
      <w:numFmt w:val="lowerLetter"/>
      <w:lvlText w:val="%2"/>
      <w:lvlJc w:val="left"/>
      <w:pPr>
        <w:ind w:left="15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5C204E2">
      <w:start w:val="1"/>
      <w:numFmt w:val="lowerRoman"/>
      <w:lvlText w:val="%3"/>
      <w:lvlJc w:val="left"/>
      <w:pPr>
        <w:ind w:left="23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4BE94C8">
      <w:start w:val="1"/>
      <w:numFmt w:val="decimal"/>
      <w:lvlText w:val="%4"/>
      <w:lvlJc w:val="left"/>
      <w:pPr>
        <w:ind w:left="30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96CC6F0">
      <w:start w:val="1"/>
      <w:numFmt w:val="lowerLetter"/>
      <w:lvlText w:val="%5"/>
      <w:lvlJc w:val="left"/>
      <w:pPr>
        <w:ind w:left="37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9C63274">
      <w:start w:val="1"/>
      <w:numFmt w:val="lowerRoman"/>
      <w:lvlText w:val="%6"/>
      <w:lvlJc w:val="left"/>
      <w:pPr>
        <w:ind w:left="44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4F2F85C">
      <w:start w:val="1"/>
      <w:numFmt w:val="decimal"/>
      <w:lvlText w:val="%7"/>
      <w:lvlJc w:val="left"/>
      <w:pPr>
        <w:ind w:left="51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6FA95EA">
      <w:start w:val="1"/>
      <w:numFmt w:val="lowerLetter"/>
      <w:lvlText w:val="%8"/>
      <w:lvlJc w:val="left"/>
      <w:pPr>
        <w:ind w:left="59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7064920">
      <w:start w:val="1"/>
      <w:numFmt w:val="lowerRoman"/>
      <w:lvlText w:val="%9"/>
      <w:lvlJc w:val="left"/>
      <w:pPr>
        <w:ind w:left="66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B164A77"/>
    <w:multiLevelType w:val="hybridMultilevel"/>
    <w:tmpl w:val="E962F4E6"/>
    <w:lvl w:ilvl="0" w:tplc="A2AC5046">
      <w:start w:val="1"/>
      <w:numFmt w:val="upperRoman"/>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14685808">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CB84216">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B00C4236">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0A623CE">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DAEE6A8">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956F472">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46CF818">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2AE014E">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4EAC5742"/>
    <w:multiLevelType w:val="hybridMultilevel"/>
    <w:tmpl w:val="98187E10"/>
    <w:lvl w:ilvl="0" w:tplc="BCD84FDE">
      <w:start w:val="1"/>
      <w:numFmt w:val="upperLetter"/>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DACEC5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70E948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52CDEC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D6A7EC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BFA4030">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736045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3DA268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71CE5A6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0812722"/>
    <w:multiLevelType w:val="hybridMultilevel"/>
    <w:tmpl w:val="20ACB938"/>
    <w:lvl w:ilvl="0" w:tplc="2B2A48C4">
      <w:start w:val="1"/>
      <w:numFmt w:val="lowerLetter"/>
      <w:lvlText w:val="%1)"/>
      <w:lvlJc w:val="left"/>
      <w:pPr>
        <w:ind w:left="6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1E05BE8">
      <w:start w:val="1"/>
      <w:numFmt w:val="lowerLetter"/>
      <w:lvlText w:val="%2"/>
      <w:lvlJc w:val="left"/>
      <w:pPr>
        <w:ind w:left="1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60E914">
      <w:start w:val="1"/>
      <w:numFmt w:val="lowerRoman"/>
      <w:lvlText w:val="%3"/>
      <w:lvlJc w:val="left"/>
      <w:pPr>
        <w:ind w:left="2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F4627E">
      <w:start w:val="1"/>
      <w:numFmt w:val="decimal"/>
      <w:lvlText w:val="%4"/>
      <w:lvlJc w:val="left"/>
      <w:pPr>
        <w:ind w:left="28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525CB2">
      <w:start w:val="1"/>
      <w:numFmt w:val="lowerLetter"/>
      <w:lvlText w:val="%5"/>
      <w:lvlJc w:val="left"/>
      <w:pPr>
        <w:ind w:left="3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2E43EE">
      <w:start w:val="1"/>
      <w:numFmt w:val="lowerRoman"/>
      <w:lvlText w:val="%6"/>
      <w:lvlJc w:val="left"/>
      <w:pPr>
        <w:ind w:left="4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860DDDC">
      <w:start w:val="1"/>
      <w:numFmt w:val="decimal"/>
      <w:lvlText w:val="%7"/>
      <w:lvlJc w:val="left"/>
      <w:pPr>
        <w:ind w:left="5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423F86">
      <w:start w:val="1"/>
      <w:numFmt w:val="lowerLetter"/>
      <w:lvlText w:val="%8"/>
      <w:lvlJc w:val="left"/>
      <w:pPr>
        <w:ind w:left="5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7BC616A">
      <w:start w:val="1"/>
      <w:numFmt w:val="lowerRoman"/>
      <w:lvlText w:val="%9"/>
      <w:lvlJc w:val="left"/>
      <w:pPr>
        <w:ind w:left="6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BDF3C43"/>
    <w:multiLevelType w:val="hybridMultilevel"/>
    <w:tmpl w:val="3668BFB2"/>
    <w:lvl w:ilvl="0" w:tplc="92C05648">
      <w:start w:val="2"/>
      <w:numFmt w:val="decimal"/>
      <w:lvlText w:val="%1."/>
      <w:lvlJc w:val="left"/>
      <w:pPr>
        <w:ind w:left="1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8B882B8">
      <w:start w:val="1"/>
      <w:numFmt w:val="lowerLetter"/>
      <w:lvlText w:val="%2"/>
      <w:lvlJc w:val="left"/>
      <w:pPr>
        <w:ind w:left="10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E0087F2">
      <w:start w:val="1"/>
      <w:numFmt w:val="lowerRoman"/>
      <w:lvlText w:val="%3"/>
      <w:lvlJc w:val="left"/>
      <w:pPr>
        <w:ind w:left="18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08C7648">
      <w:start w:val="1"/>
      <w:numFmt w:val="decimal"/>
      <w:lvlText w:val="%4"/>
      <w:lvlJc w:val="left"/>
      <w:pPr>
        <w:ind w:left="25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3A4A294">
      <w:start w:val="1"/>
      <w:numFmt w:val="lowerLetter"/>
      <w:lvlText w:val="%5"/>
      <w:lvlJc w:val="left"/>
      <w:pPr>
        <w:ind w:left="324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A18F732">
      <w:start w:val="1"/>
      <w:numFmt w:val="lowerRoman"/>
      <w:lvlText w:val="%6"/>
      <w:lvlJc w:val="left"/>
      <w:pPr>
        <w:ind w:left="39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9CEBC80">
      <w:start w:val="1"/>
      <w:numFmt w:val="decimal"/>
      <w:lvlText w:val="%7"/>
      <w:lvlJc w:val="left"/>
      <w:pPr>
        <w:ind w:left="46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8B4BA38">
      <w:start w:val="1"/>
      <w:numFmt w:val="lowerLetter"/>
      <w:lvlText w:val="%8"/>
      <w:lvlJc w:val="left"/>
      <w:pPr>
        <w:ind w:left="54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50835E2">
      <w:start w:val="1"/>
      <w:numFmt w:val="lowerRoman"/>
      <w:lvlText w:val="%9"/>
      <w:lvlJc w:val="left"/>
      <w:pPr>
        <w:ind w:left="61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5CFC08B8"/>
    <w:multiLevelType w:val="hybridMultilevel"/>
    <w:tmpl w:val="3D3ECD6C"/>
    <w:lvl w:ilvl="0" w:tplc="42C25CE8">
      <w:start w:val="1"/>
      <w:numFmt w:val="upperLetter"/>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292EC0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5A96BCF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5782116">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CD4EDC52">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15285C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8AE517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F74509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4E2421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ED152E1"/>
    <w:multiLevelType w:val="hybridMultilevel"/>
    <w:tmpl w:val="8052669E"/>
    <w:lvl w:ilvl="0" w:tplc="114A9974">
      <w:start w:val="1"/>
      <w:numFmt w:val="bullet"/>
      <w:lvlText w:val=""/>
      <w:lvlJc w:val="left"/>
      <w:pPr>
        <w:ind w:left="3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A672E28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705DF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838DD8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9E13D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1E0DDB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D9EE95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80504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5CC2CB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CCD3145"/>
    <w:multiLevelType w:val="hybridMultilevel"/>
    <w:tmpl w:val="9FF634E4"/>
    <w:lvl w:ilvl="0" w:tplc="9A9E09BC">
      <w:start w:val="13"/>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5C3F36">
      <w:start w:val="1"/>
      <w:numFmt w:val="lowerLetter"/>
      <w:lvlText w:val="%2"/>
      <w:lvlJc w:val="left"/>
      <w:pPr>
        <w:ind w:left="1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FC6E1C">
      <w:start w:val="1"/>
      <w:numFmt w:val="lowerRoman"/>
      <w:lvlText w:val="%3"/>
      <w:lvlJc w:val="left"/>
      <w:pPr>
        <w:ind w:left="1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562EEE">
      <w:start w:val="1"/>
      <w:numFmt w:val="decimal"/>
      <w:lvlText w:val="%4"/>
      <w:lvlJc w:val="left"/>
      <w:pPr>
        <w:ind w:left="2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7C14F0">
      <w:start w:val="1"/>
      <w:numFmt w:val="lowerLetter"/>
      <w:lvlText w:val="%5"/>
      <w:lvlJc w:val="left"/>
      <w:pPr>
        <w:ind w:left="3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F62094">
      <w:start w:val="1"/>
      <w:numFmt w:val="lowerRoman"/>
      <w:lvlText w:val="%6"/>
      <w:lvlJc w:val="left"/>
      <w:pPr>
        <w:ind w:left="4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0C2DF0">
      <w:start w:val="1"/>
      <w:numFmt w:val="decimal"/>
      <w:lvlText w:val="%7"/>
      <w:lvlJc w:val="left"/>
      <w:pPr>
        <w:ind w:left="4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FEED30">
      <w:start w:val="1"/>
      <w:numFmt w:val="lowerLetter"/>
      <w:lvlText w:val="%8"/>
      <w:lvlJc w:val="left"/>
      <w:pPr>
        <w:ind w:left="5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F381288">
      <w:start w:val="1"/>
      <w:numFmt w:val="lowerRoman"/>
      <w:lvlText w:val="%9"/>
      <w:lvlJc w:val="left"/>
      <w:pPr>
        <w:ind w:left="6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79395A60"/>
    <w:multiLevelType w:val="hybridMultilevel"/>
    <w:tmpl w:val="CDD87D18"/>
    <w:lvl w:ilvl="0" w:tplc="766A563E">
      <w:start w:val="3"/>
      <w:numFmt w:val="upperRoman"/>
      <w:lvlText w:val="%1."/>
      <w:lvlJc w:val="left"/>
      <w:pPr>
        <w:ind w:left="2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7D2F1CC">
      <w:start w:val="1"/>
      <w:numFmt w:val="lowerLetter"/>
      <w:lvlText w:val="%2"/>
      <w:lvlJc w:val="left"/>
      <w:pPr>
        <w:ind w:left="111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E268642">
      <w:start w:val="1"/>
      <w:numFmt w:val="lowerRoman"/>
      <w:lvlText w:val="%3"/>
      <w:lvlJc w:val="left"/>
      <w:pPr>
        <w:ind w:left="183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78EC578">
      <w:start w:val="1"/>
      <w:numFmt w:val="decimal"/>
      <w:lvlText w:val="%4"/>
      <w:lvlJc w:val="left"/>
      <w:pPr>
        <w:ind w:left="255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ECA2F1C">
      <w:start w:val="1"/>
      <w:numFmt w:val="lowerLetter"/>
      <w:lvlText w:val="%5"/>
      <w:lvlJc w:val="left"/>
      <w:pPr>
        <w:ind w:left="327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E58FFA4">
      <w:start w:val="1"/>
      <w:numFmt w:val="lowerRoman"/>
      <w:lvlText w:val="%6"/>
      <w:lvlJc w:val="left"/>
      <w:pPr>
        <w:ind w:left="399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C940692">
      <w:start w:val="1"/>
      <w:numFmt w:val="decimal"/>
      <w:lvlText w:val="%7"/>
      <w:lvlJc w:val="left"/>
      <w:pPr>
        <w:ind w:left="471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14E9FA0">
      <w:start w:val="1"/>
      <w:numFmt w:val="lowerLetter"/>
      <w:lvlText w:val="%8"/>
      <w:lvlJc w:val="left"/>
      <w:pPr>
        <w:ind w:left="543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836DED4">
      <w:start w:val="1"/>
      <w:numFmt w:val="lowerRoman"/>
      <w:lvlText w:val="%9"/>
      <w:lvlJc w:val="left"/>
      <w:pPr>
        <w:ind w:left="615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num w:numId="1">
    <w:abstractNumId w:val="7"/>
  </w:num>
  <w:num w:numId="2">
    <w:abstractNumId w:val="3"/>
  </w:num>
  <w:num w:numId="3">
    <w:abstractNumId w:val="17"/>
  </w:num>
  <w:num w:numId="4">
    <w:abstractNumId w:val="14"/>
  </w:num>
  <w:num w:numId="5">
    <w:abstractNumId w:val="10"/>
  </w:num>
  <w:num w:numId="6">
    <w:abstractNumId w:val="0"/>
  </w:num>
  <w:num w:numId="7">
    <w:abstractNumId w:val="11"/>
  </w:num>
  <w:num w:numId="8">
    <w:abstractNumId w:val="13"/>
  </w:num>
  <w:num w:numId="9">
    <w:abstractNumId w:val="16"/>
  </w:num>
  <w:num w:numId="10">
    <w:abstractNumId w:val="4"/>
  </w:num>
  <w:num w:numId="11">
    <w:abstractNumId w:val="2"/>
  </w:num>
  <w:num w:numId="12">
    <w:abstractNumId w:val="5"/>
  </w:num>
  <w:num w:numId="13">
    <w:abstractNumId w:val="6"/>
  </w:num>
  <w:num w:numId="14">
    <w:abstractNumId w:val="15"/>
  </w:num>
  <w:num w:numId="15">
    <w:abstractNumId w:val="9"/>
  </w:num>
  <w:num w:numId="16">
    <w:abstractNumId w:val="19"/>
  </w:num>
  <w:num w:numId="17">
    <w:abstractNumId w:val="1"/>
  </w:num>
  <w:num w:numId="18">
    <w:abstractNumId w:val="12"/>
  </w:num>
  <w:num w:numId="19">
    <w:abstractNumId w:val="8"/>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520"/>
    <w:rsid w:val="005D2520"/>
    <w:rsid w:val="00BE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AF911FA4-9D62-416D-A2EA-A0AF23C5F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1" w:lineRule="auto"/>
      <w:ind w:right="46" w:firstLine="50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62"/>
      <w:ind w:left="10" w:right="47"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162"/>
      <w:ind w:left="10" w:right="47" w:hanging="10"/>
      <w:outlineLvl w:val="1"/>
    </w:pPr>
    <w:rPr>
      <w:rFonts w:ascii="Calibri" w:eastAsia="Calibri" w:hAnsi="Calibri" w:cs="Calibri"/>
      <w:b/>
      <w:color w:val="000000"/>
    </w:rPr>
  </w:style>
  <w:style w:type="paragraph" w:styleId="Heading3">
    <w:name w:val="heading 3"/>
    <w:next w:val="Normal"/>
    <w:link w:val="Heading3Char"/>
    <w:uiPriority w:val="9"/>
    <w:unhideWhenUsed/>
    <w:qFormat/>
    <w:pPr>
      <w:keepNext/>
      <w:keepLines/>
      <w:spacing w:after="33"/>
      <w:ind w:left="1143" w:hanging="10"/>
      <w:outlineLvl w:val="2"/>
    </w:pPr>
    <w:rPr>
      <w:rFonts w:ascii="Calibri" w:eastAsia="Calibri" w:hAnsi="Calibri" w:cs="Calibri"/>
      <w:b/>
      <w:i/>
      <w:color w:val="000000"/>
    </w:rPr>
  </w:style>
  <w:style w:type="paragraph" w:styleId="Heading4">
    <w:name w:val="heading 4"/>
    <w:next w:val="Normal"/>
    <w:link w:val="Heading4Char"/>
    <w:uiPriority w:val="9"/>
    <w:unhideWhenUsed/>
    <w:qFormat/>
    <w:pPr>
      <w:keepNext/>
      <w:keepLines/>
      <w:spacing w:after="162"/>
      <w:ind w:left="10" w:right="47" w:hanging="10"/>
      <w:outlineLvl w:val="3"/>
    </w:pPr>
    <w:rPr>
      <w:rFonts w:ascii="Calibri" w:eastAsia="Calibri" w:hAnsi="Calibri" w:cs="Calibri"/>
      <w:b/>
      <w:color w:val="000000"/>
    </w:rPr>
  </w:style>
  <w:style w:type="paragraph" w:styleId="Heading5">
    <w:name w:val="heading 5"/>
    <w:next w:val="Normal"/>
    <w:link w:val="Heading5Char"/>
    <w:uiPriority w:val="9"/>
    <w:unhideWhenUsed/>
    <w:qFormat/>
    <w:pPr>
      <w:keepNext/>
      <w:keepLines/>
      <w:spacing w:after="33"/>
      <w:ind w:left="1143" w:hanging="10"/>
      <w:outlineLvl w:val="4"/>
    </w:pPr>
    <w:rPr>
      <w:rFonts w:ascii="Calibri" w:eastAsia="Calibri" w:hAnsi="Calibri" w:cs="Calibri"/>
      <w:b/>
      <w:i/>
      <w:color w:val="000000"/>
    </w:rPr>
  </w:style>
  <w:style w:type="paragraph" w:styleId="Heading6">
    <w:name w:val="heading 6"/>
    <w:next w:val="Normal"/>
    <w:link w:val="Heading6Char"/>
    <w:uiPriority w:val="9"/>
    <w:unhideWhenUsed/>
    <w:qFormat/>
    <w:pPr>
      <w:keepNext/>
      <w:keepLines/>
      <w:spacing w:after="43"/>
      <w:ind w:left="1515" w:hanging="10"/>
      <w:outlineLvl w:val="5"/>
    </w:pPr>
    <w:rPr>
      <w:rFonts w:ascii="Calibri" w:eastAsia="Calibri" w:hAnsi="Calibri" w:cs="Calibri"/>
      <w:b/>
      <w:color w:val="000000"/>
      <w:sz w:val="19"/>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Pr>
      <w:rFonts w:ascii="Calibri" w:eastAsia="Calibri" w:hAnsi="Calibri" w:cs="Calibri"/>
      <w:b/>
      <w:i/>
      <w:color w:val="000000"/>
      <w:sz w:val="22"/>
    </w:rPr>
  </w:style>
  <w:style w:type="character" w:customStyle="1" w:styleId="Heading1Char">
    <w:name w:val="Heading 1 Char"/>
    <w:link w:val="Heading1"/>
    <w:rPr>
      <w:rFonts w:ascii="Calibri" w:eastAsia="Calibri" w:hAnsi="Calibri" w:cs="Calibri"/>
      <w:b/>
      <w:color w:val="000000"/>
      <w:sz w:val="22"/>
    </w:rPr>
  </w:style>
  <w:style w:type="character" w:customStyle="1" w:styleId="Heading6Char">
    <w:name w:val="Heading 6 Char"/>
    <w:link w:val="Heading6"/>
    <w:rPr>
      <w:rFonts w:ascii="Calibri" w:eastAsia="Calibri" w:hAnsi="Calibri" w:cs="Calibri"/>
      <w:b/>
      <w:color w:val="000000"/>
      <w:sz w:val="19"/>
      <w:u w:val="single" w:color="000000"/>
    </w:rPr>
  </w:style>
  <w:style w:type="character" w:customStyle="1" w:styleId="Heading4Char">
    <w:name w:val="Heading 4 Char"/>
    <w:link w:val="Heading4"/>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color w:val="000000"/>
      <w:sz w:val="22"/>
    </w:rPr>
  </w:style>
  <w:style w:type="character" w:customStyle="1" w:styleId="Heading3Char">
    <w:name w:val="Heading 3 Char"/>
    <w:link w:val="Heading3"/>
    <w:rPr>
      <w:rFonts w:ascii="Calibri" w:eastAsia="Calibri" w:hAnsi="Calibri" w:cs="Calibri"/>
      <w:b/>
      <w:i/>
      <w:color w:val="000000"/>
      <w:sz w:val="22"/>
    </w:rPr>
  </w:style>
  <w:style w:type="paragraph" w:styleId="TOC1">
    <w:name w:val="toc 1"/>
    <w:hidden/>
    <w:pPr>
      <w:spacing w:after="129"/>
      <w:ind w:left="27" w:right="55" w:hanging="10"/>
    </w:pPr>
    <w:rPr>
      <w:rFonts w:ascii="Arial" w:eastAsia="Arial" w:hAnsi="Arial" w:cs="Arial"/>
      <w:b/>
      <w:color w:val="000000"/>
      <w:sz w:val="20"/>
    </w:rPr>
  </w:style>
  <w:style w:type="paragraph" w:styleId="TOC2">
    <w:name w:val="toc 2"/>
    <w:hidden/>
    <w:pPr>
      <w:spacing w:after="0"/>
      <w:ind w:left="225" w:right="55" w:hanging="10"/>
    </w:pPr>
    <w:rPr>
      <w:rFonts w:ascii="Times New Roman" w:eastAsia="Times New Roman" w:hAnsi="Times New Roman" w:cs="Times New Roman"/>
      <w:color w:val="000000"/>
    </w:rPr>
  </w:style>
  <w:style w:type="paragraph" w:styleId="TOC3">
    <w:name w:val="toc 3"/>
    <w:hidden/>
    <w:pPr>
      <w:spacing w:after="3"/>
      <w:ind w:left="443" w:right="67" w:hanging="10"/>
      <w:jc w:val="right"/>
    </w:pPr>
    <w:rPr>
      <w:rFonts w:ascii="Times New Roman" w:eastAsia="Times New Roman" w:hAnsi="Times New Roman" w:cs="Times New Roman"/>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2.jpg"/><Relationship Id="rId18" Type="http://schemas.openxmlformats.org/officeDocument/2006/relationships/header" Target="header2.xml"/><Relationship Id="rId26" Type="http://schemas.openxmlformats.org/officeDocument/2006/relationships/image" Target="media/image9.jpg"/><Relationship Id="rId3" Type="http://schemas.openxmlformats.org/officeDocument/2006/relationships/settings" Target="settings.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image" Target="media/image1.jpg"/><Relationship Id="rId17" Type="http://schemas.openxmlformats.org/officeDocument/2006/relationships/header" Target="header1.xml"/><Relationship Id="rId25" Type="http://schemas.openxmlformats.org/officeDocument/2006/relationships/image" Target="media/image8.jp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oter" Target="footer2.xml"/><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image" Target="media/image7.jpg"/><Relationship Id="rId32"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image" Target="media/image40.png"/><Relationship Id="rId23" Type="http://schemas.openxmlformats.org/officeDocument/2006/relationships/image" Target="media/image5.jpg"/><Relationship Id="rId28" Type="http://schemas.openxmlformats.org/officeDocument/2006/relationships/header" Target="header5.xml"/><Relationship Id="rId10" Type="http://schemas.openxmlformats.org/officeDocument/2006/relationships/image" Target="media/image4.png"/><Relationship Id="rId19" Type="http://schemas.openxmlformats.org/officeDocument/2006/relationships/footer" Target="footer1.xml"/><Relationship Id="rId31"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30.png"/><Relationship Id="rId22" Type="http://schemas.openxmlformats.org/officeDocument/2006/relationships/footer" Target="footer3.xml"/><Relationship Id="rId27" Type="http://schemas.openxmlformats.org/officeDocument/2006/relationships/header" Target="header4.xml"/><Relationship Id="rId30"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footer3.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7" Type="http://schemas.openxmlformats.org/officeDocument/2006/relationships/image" Target="media/image0.jpg"/><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7" Type="http://schemas.openxmlformats.org/officeDocument/2006/relationships/image" Target="media/image0.jpg"/><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11670</Words>
  <Characters>66522</Characters>
  <Application>Microsoft Office Word</Application>
  <DocSecurity>4</DocSecurity>
  <Lines>554</Lines>
  <Paragraphs>156</Paragraphs>
  <ScaleCrop>false</ScaleCrop>
  <Company/>
  <LinksUpToDate>false</LinksUpToDate>
  <CharactersWithSpaces>78036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cp:lastModifiedBy>word</cp:lastModifiedBy>
  <cp:revision>2</cp:revision>
  <dcterms:created xsi:type="dcterms:W3CDTF">2023-10-28T13:32:00Z</dcterms:created>
  <dcterms:modified xsi:type="dcterms:W3CDTF">2023-10-28T13:32:00Z</dcterms:modified>
</cp:coreProperties>
</file>