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16" w:rsidRDefault="00051E17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rPr>
          <w:b/>
          <w:u w:val="single" w:color="000000"/>
        </w:rPr>
        <w:t>ANEXO</w:t>
      </w: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p w:rsidR="00821116" w:rsidRDefault="00051E17">
      <w:pPr>
        <w:spacing w:after="0" w:line="361" w:lineRule="auto"/>
        <w:ind w:left="-5"/>
      </w:pPr>
      <w:r>
        <w:rPr>
          <w:b/>
          <w:u w:val="single" w:color="000000"/>
        </w:rPr>
        <w:t>CONDICIONES DE LA RESOLUCIÓN Nº 428/2014 DE 13 de AGOSTO DE 2014 DE OTORGAMIENTO DE</w:t>
      </w:r>
      <w:r>
        <w:rPr>
          <w:b/>
        </w:rPr>
        <w:t xml:space="preserve"> </w:t>
      </w:r>
      <w:r>
        <w:rPr>
          <w:b/>
          <w:u w:val="single" w:color="000000"/>
        </w:rPr>
        <w:t>AUTORIZACIÓN CONDICIONADA AL EXPLOTADOR</w:t>
      </w:r>
      <w:r>
        <w:rPr>
          <w:b/>
          <w:color w:val="FF0000"/>
        </w:rPr>
        <w:t xml:space="preserve"> </w:t>
      </w:r>
      <w:r>
        <w:rPr>
          <w:b/>
        </w:rPr>
        <w:t>“MATADEROS INSULARES DE GRAN CANARIA, S.L.U.”, COMO PLANTA INTERMEDIA Y GESTOR PARA EL SERVICIO DE RETIRADA, ALMACENAMIENTO MANIPULACIÓN Y TRANSPORTE DE SUBPRODUCTOS DE ORIGEN ANIMAL, Y PRODUCTOS DERIVADOS NO DESTINADOS A CONSUMO HUMANO, CON DESTINO A ELIM</w:t>
      </w:r>
      <w:r>
        <w:rPr>
          <w:b/>
        </w:rPr>
        <w:t xml:space="preserve">INACIÓN EN PLANTAS SANDACH AUTORIZADAS, O EN COMPLEJOS AMBIENTALES, DE LA CATEGORÍA 1, Y A LA TRANSFORMACIÓN Y VALORIZACIÓN DE LAS CATEGORÍAS  2 Y 3,  GENERADOS EN EL MATADERO INSULAR DE GRAN CANARIA. </w:t>
      </w:r>
    </w:p>
    <w:p w:rsidR="00821116" w:rsidRDefault="00051E17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821116" w:rsidRDefault="00051E17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821116" w:rsidRDefault="00051E17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821116" w:rsidRDefault="00051E17">
      <w:pPr>
        <w:ind w:left="-5"/>
      </w:pPr>
      <w:r>
        <w:rPr>
          <w:b/>
          <w:u w:val="single" w:color="000000"/>
        </w:rPr>
        <w:t>1ª.</w:t>
      </w:r>
      <w:r>
        <w:rPr>
          <w:b/>
        </w:rPr>
        <w:t xml:space="preserve"> Registro del explotador y de las actividades</w:t>
      </w:r>
      <w:r>
        <w:rPr>
          <w:b/>
        </w:rPr>
        <w:t xml:space="preserve">. </w:t>
      </w:r>
      <w:r>
        <w:t xml:space="preserve">De conformidad con el artículo 23 del Reglamento 1069/2009, </w:t>
      </w:r>
    </w:p>
    <w:p w:rsidR="00821116" w:rsidRDefault="00051E17">
      <w:pPr>
        <w:ind w:left="-5"/>
      </w:pPr>
      <w:r>
        <w:t>MATADEROS INSULARES DE GRAN CANARIA, S.L.U.,</w:t>
      </w:r>
      <w:r>
        <w:rPr>
          <w:color w:val="FF0000"/>
        </w:rPr>
        <w:t xml:space="preserve"> </w:t>
      </w:r>
    </w:p>
    <w:p w:rsidR="00821116" w:rsidRDefault="00051E17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469392</wp:posOffset>
            </wp:positionV>
            <wp:extent cx="2770632" cy="545592"/>
            <wp:effectExtent l="0" t="0" r="0" b="0"/>
            <wp:wrapTopAndBottom/>
            <wp:docPr id="26819" name="Picture 26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9" name="Picture 26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notificará a la Dirección General de Ganadería (en adelante DGG), antes de iniciar cualquier otra operación, los nuevos establecimientos o plantas</w:t>
      </w:r>
      <w:r>
        <w:t xml:space="preserve"> bajo su control, o cualquier otra fase de generación, transporte, manipulación, procesamiento, almacenamiento, introducción en el mercado, </w:t>
      </w:r>
      <w:r>
        <w:lastRenderedPageBreak/>
        <w:t>distribución, uso o eliminación de SANDACH y productos derivados, incluyendo cualquier modificación significativa de</w:t>
      </w:r>
      <w:r>
        <w:t xml:space="preserve"> sus actividades, entre otras el cierre de instalaciones, o la suspensión temporal o definitiva de algunas de las actividades autorizadas. </w:t>
      </w:r>
    </w:p>
    <w:p w:rsidR="00821116" w:rsidRDefault="00051E17">
      <w:pPr>
        <w:numPr>
          <w:ilvl w:val="0"/>
          <w:numId w:val="1"/>
        </w:numPr>
        <w:ind w:hanging="360"/>
      </w:pPr>
      <w:r>
        <w:t xml:space="preserve">facilitará información a la DGG, antes del 1 de marzo de cada año, o cuantas veces fuera necesaria, de la categoría </w:t>
      </w:r>
      <w:r>
        <w:t xml:space="preserve">de los SANDACH o productos derivados bajo su control, así como de la naturaleza de las operaciones realizadas con los mismos. </w:t>
      </w:r>
    </w:p>
    <w:p w:rsidR="00821116" w:rsidRDefault="00051E17">
      <w:pPr>
        <w:ind w:left="-5"/>
      </w:pPr>
      <w:r>
        <w:rPr>
          <w:b/>
          <w:u w:val="single" w:color="000000"/>
        </w:rPr>
        <w:t>2ª.</w:t>
      </w:r>
      <w:r>
        <w:rPr>
          <w:b/>
        </w:rPr>
        <w:t xml:space="preserve"> Autorización del explotador. </w:t>
      </w:r>
      <w:r>
        <w:t>El explotador MATADEROS INSULARES DE GRAN CANARIA, S.L.U., acreditará ante cualquier autoridad c</w:t>
      </w:r>
      <w:r>
        <w:t>ompetente que lo solicite la autorización otorgada para la actividad realizada</w:t>
      </w:r>
      <w:r>
        <w:rPr>
          <w:b/>
        </w:rPr>
        <w:t xml:space="preserve"> </w:t>
      </w:r>
      <w:r>
        <w:t>precisando las categorías de los subproductos animales, o productos derivados, y si se realiza en condiciones de estricta separación de manera permanente o momentánea como conse</w:t>
      </w:r>
      <w:r>
        <w:t xml:space="preserve">cuencia de circunstancias extraordinarias o imprevistas. </w:t>
      </w:r>
    </w:p>
    <w:p w:rsidR="00821116" w:rsidRDefault="00051E17">
      <w:pPr>
        <w:ind w:left="-5"/>
      </w:pPr>
      <w:r>
        <w:t xml:space="preserve">El explotador garantizará que dejará de realizar sus actividades si la Dirección General de Ganadería retirara su autorización de manera temporal o definitiva, parcial o integral. </w:t>
      </w:r>
    </w:p>
    <w:p w:rsidR="00821116" w:rsidRDefault="00051E17">
      <w:pPr>
        <w:ind w:left="-5"/>
      </w:pPr>
      <w:r>
        <w:rPr>
          <w:b/>
          <w:u w:val="single" w:color="000000"/>
        </w:rPr>
        <w:t>3ª.</w:t>
      </w:r>
      <w:r>
        <w:rPr>
          <w:b/>
        </w:rPr>
        <w:t xml:space="preserve"> Requisitos Ge</w:t>
      </w:r>
      <w:r>
        <w:rPr>
          <w:b/>
        </w:rPr>
        <w:t xml:space="preserve">nerales de Higiene. </w:t>
      </w:r>
      <w:r>
        <w:t xml:space="preserve">Se garantizará que, en las instalaciones, equipos y medios vinculados a la autorización y registro del explotador, en todo momento se mantengan las condiciones para que: </w:t>
      </w:r>
    </w:p>
    <w:p w:rsidR="00821116" w:rsidRDefault="00051E17">
      <w:pPr>
        <w:numPr>
          <w:ilvl w:val="0"/>
          <w:numId w:val="2"/>
        </w:numPr>
        <w:ind w:hanging="360"/>
      </w:pPr>
      <w:r>
        <w:t>permitan la limpieza y desinfección efectiva, así como el desagüe</w:t>
      </w:r>
      <w:r>
        <w:t xml:space="preserve"> de los líquidos. </w:t>
      </w:r>
    </w:p>
    <w:p w:rsidR="00821116" w:rsidRDefault="00051E17">
      <w:pPr>
        <w:numPr>
          <w:ilvl w:val="0"/>
          <w:numId w:val="2"/>
        </w:numPr>
        <w:ind w:hanging="360"/>
      </w:pPr>
      <w:r>
        <w:t>El personal tenga acceso a instalaciones adecuadas para la higiene personal, tales como vestuario, lavabos y aseos.</w:t>
      </w:r>
      <w:r>
        <w:rPr>
          <w:b/>
        </w:rPr>
        <w:t xml:space="preserve"> </w:t>
      </w:r>
    </w:p>
    <w:p w:rsidR="00821116" w:rsidRDefault="00051E17">
      <w:pPr>
        <w:numPr>
          <w:ilvl w:val="0"/>
          <w:numId w:val="2"/>
        </w:numPr>
        <w:ind w:hanging="360"/>
      </w:pPr>
      <w:r>
        <w:t xml:space="preserve">Se apliquen procedimientos y dispositivos de protección contra los insectos, roedores y aves.   </w:t>
      </w:r>
    </w:p>
    <w:p w:rsidR="00821116" w:rsidRDefault="00051E17">
      <w:pPr>
        <w:numPr>
          <w:ilvl w:val="0"/>
          <w:numId w:val="2"/>
        </w:numPr>
        <w:ind w:hanging="360"/>
      </w:pPr>
      <w:r>
        <w:t>Se mantengan las instal</w:t>
      </w:r>
      <w:r>
        <w:t xml:space="preserve">aciones, equipos y vehículos en buenas condiciones de funcionamiento. </w:t>
      </w:r>
    </w:p>
    <w:p w:rsidR="00821116" w:rsidRDefault="00051E17">
      <w:pPr>
        <w:numPr>
          <w:ilvl w:val="0"/>
          <w:numId w:val="2"/>
        </w:numPr>
        <w:ind w:hanging="360"/>
      </w:pPr>
      <w:r>
        <w:t xml:space="preserve">Se realice la limpieza y desinfección de contenedores y vehículos para evitar los riesgos de contaminación.  </w:t>
      </w:r>
    </w:p>
    <w:p w:rsidR="00821116" w:rsidRDefault="00051E17">
      <w:pPr>
        <w:ind w:left="-5"/>
      </w:pPr>
      <w:r>
        <w:rPr>
          <w:b/>
          <w:u w:val="single" w:color="000000"/>
        </w:rPr>
        <w:t>4ª.</w:t>
      </w:r>
      <w:r>
        <w:rPr>
          <w:b/>
        </w:rPr>
        <w:t xml:space="preserve"> Recogida, identificación. </w:t>
      </w:r>
      <w:r>
        <w:t>Respecto a los subproductos animales, de las categorías 1, 2 y 3 generados y retirados del Matadero Insular con destino a plantas SANDACH autorizadas para su transformación, valorización o eliminación, o  a la eliminación en un complejo ambiental autorizad</w:t>
      </w:r>
      <w:r>
        <w:t xml:space="preserve">o,  MATADEROS INSULARES DE GRAN CANARIA, S.L.U., </w:t>
      </w:r>
      <w:r>
        <w:rPr>
          <w:color w:val="FF0000"/>
        </w:rPr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821116" w:rsidRDefault="00051E17">
      <w:pPr>
        <w:numPr>
          <w:ilvl w:val="0"/>
          <w:numId w:val="3"/>
        </w:numPr>
        <w:ind w:hanging="360"/>
      </w:pPr>
      <w:r>
        <w:t xml:space="preserve">los recogerá por separado, almacenará en frío, e identificará, sin demoras indebidas, y los transportará en condiciones que eviten la aparición de riesgos para la salud pública y la salud animal. </w:t>
      </w:r>
    </w:p>
    <w:p w:rsidR="00821116" w:rsidRDefault="00051E17">
      <w:pPr>
        <w:numPr>
          <w:ilvl w:val="0"/>
          <w:numId w:val="3"/>
        </w:numPr>
        <w:ind w:hanging="360"/>
      </w:pPr>
      <w:r>
        <w:t>los tr</w:t>
      </w:r>
      <w:r>
        <w:t>ansportará acompañado del documento comercial (DC) del propio MATADEROS INSULARES DE GRAN CANARIA, S.L.U., para el transporte con destino a eliminación en complejos ambientales dentro de la isla, o mediante el DC facilitado por el aplicativo informático de</w:t>
      </w:r>
      <w:r>
        <w:t xml:space="preserve">l RMS, establecido por el Real Decreto 476/2014, de 13 de junio, para el transporte a plantas e instalaciones en territorio peninsular, donde constarán, al menos, los datos reflejados en el siguiente apartado c).  </w:t>
      </w:r>
    </w:p>
    <w:p w:rsidR="00821116" w:rsidRDefault="00051E17">
      <w:pPr>
        <w:numPr>
          <w:ilvl w:val="0"/>
          <w:numId w:val="3"/>
        </w:numPr>
        <w:ind w:hanging="360"/>
      </w:pPr>
      <w:r>
        <w:t>El modelo del documento comercial que deb</w:t>
      </w:r>
      <w:r>
        <w:t>e acompañar en los movimientos a los distintos subproductos animales, ajustándose al modelo armonizado incluido en el Real Decreto 1528/2012, de 8 de noviembre, contendrá como mínimo la información requerida en el Capítulo III. 6. del  anexo VIII del Regla</w:t>
      </w:r>
      <w:r>
        <w:t xml:space="preserve">mento (UE) </w:t>
      </w:r>
    </w:p>
    <w:p w:rsidR="00821116" w:rsidRDefault="00051E17">
      <w:pPr>
        <w:ind w:left="718"/>
      </w:pPr>
      <w:r>
        <w:t xml:space="preserve">142/2011, de 25 de febrero, 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la fecha en que la materia sale del establecimiento generador del SANDACH. 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la identificación del material, con arreglo a la categoría 1 mencionada en el Reglamento (CE) 1069/2009.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la cantidad de material, en número y peso, o volumen.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el lugar de origen del material desde donde se envía.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el nombre y la dirección del establecimiento que genera y es origen del material. </w:t>
      </w:r>
    </w:p>
    <w:p w:rsidR="00821116" w:rsidRDefault="00051E17">
      <w:pPr>
        <w:numPr>
          <w:ilvl w:val="1"/>
          <w:numId w:val="3"/>
        </w:numPr>
        <w:ind w:hanging="310"/>
      </w:pPr>
      <w:r>
        <w:t>el nombre, dirección y nº oficial de registro general de establ</w:t>
      </w:r>
      <w:r>
        <w:t xml:space="preserve">ecimientos, plantas y explotadores SANDACH asignado titular de la autorización que realiza las tareas de retirada y transporte.  </w:t>
      </w:r>
    </w:p>
    <w:p w:rsidR="00821116" w:rsidRDefault="00051E17">
      <w:pPr>
        <w:numPr>
          <w:ilvl w:val="1"/>
          <w:numId w:val="3"/>
        </w:numPr>
        <w:ind w:hanging="310"/>
      </w:pPr>
      <w:r>
        <w:t>el nombre y la dirección, y el  nº oficial de registro general de establecimientos, plantas y explotadores SANDACH de la plant</w:t>
      </w:r>
      <w:r>
        <w:t xml:space="preserve">a de destino.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el color de la firma de la persona responsable en cada caso, deberá ser distinto al del texto impreso. 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el número de referencia del documento se expedirá de forma única para cada transporte o envío. </w:t>
      </w:r>
    </w:p>
    <w:p w:rsidR="00821116" w:rsidRDefault="00051E17">
      <w:pPr>
        <w:numPr>
          <w:ilvl w:val="1"/>
          <w:numId w:val="3"/>
        </w:numPr>
        <w:ind w:hanging="310"/>
      </w:pPr>
      <w:r>
        <w:t xml:space="preserve">si por razones de identificación de las </w:t>
      </w:r>
      <w:r>
        <w:t xml:space="preserve">partes de envío, se añadieran hojas al documento, éstas se considerarán también parte del documento original, y cada una de ellas deberá llevar la firma de la persona responsable.  </w:t>
      </w:r>
    </w:p>
    <w:p w:rsidR="00821116" w:rsidRDefault="00051E17">
      <w:pPr>
        <w:numPr>
          <w:ilvl w:val="0"/>
          <w:numId w:val="3"/>
        </w:numPr>
        <w:ind w:hanging="360"/>
      </w:pPr>
      <w:r>
        <w:t>El documento comercial estará redactado en lengua española en tanto el pro</w:t>
      </w:r>
      <w:r>
        <w:t xml:space="preserve">ceso, desde su origen hasta el final, se desarrolle en territorio nacional. En cualquier otro caso se estará a lo dispuesto en el Capítulo III. 6. b). del  anexo VIII del Reglamento (UE) 142/2011, de 25 de febrero. </w:t>
      </w:r>
    </w:p>
    <w:p w:rsidR="00821116" w:rsidRDefault="00051E17">
      <w:pPr>
        <w:numPr>
          <w:ilvl w:val="0"/>
          <w:numId w:val="3"/>
        </w:numPr>
        <w:ind w:hanging="360"/>
      </w:pPr>
      <w:r>
        <w:t>El documento comercial se presentará,  a</w:t>
      </w:r>
      <w:r>
        <w:t>l menos, por triplicado (original y dos copias); el original acompañará al envío hasta su destino, el complejo ambiental de eliminación final; el consignatario final deberá conservarlo. La 1ª copia será para el generador del subproducto, la 2ª copia será p</w:t>
      </w:r>
      <w:r>
        <w:t xml:space="preserve">ara el gestor de las operaciones de retirada y transporte autorizado. </w:t>
      </w:r>
    </w:p>
    <w:p w:rsidR="00821116" w:rsidRDefault="00051E17">
      <w:pPr>
        <w:numPr>
          <w:ilvl w:val="0"/>
          <w:numId w:val="3"/>
        </w:numPr>
        <w:ind w:hanging="360"/>
      </w:pPr>
      <w:r>
        <w:t xml:space="preserve">Los registros y documentos comerciales serán conservados durante un período mínimo de dos años y se pondrán a disposición permanente de la D.G.G.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-5"/>
      </w:pPr>
      <w:r>
        <w:rPr>
          <w:b/>
          <w:u w:val="single" w:color="000000"/>
        </w:rPr>
        <w:t>5ª.</w:t>
      </w:r>
      <w:r>
        <w:rPr>
          <w:b/>
        </w:rPr>
        <w:t xml:space="preserve"> Transporte. Vehículos y contenedores. </w:t>
      </w:r>
    </w:p>
    <w:p w:rsidR="00821116" w:rsidRDefault="00051E17">
      <w:pPr>
        <w:numPr>
          <w:ilvl w:val="0"/>
          <w:numId w:val="4"/>
        </w:numPr>
        <w:ind w:hanging="360"/>
      </w:pPr>
      <w:r>
        <w:t>Respecto a las bolsas, bandejas y cubetas de almacenamiento, y los contenedores congeladores de transporte que utilizará el explotador desde el matadero insular de Gran Canaria  hasta las instalaciones o planta de de</w:t>
      </w:r>
      <w:r>
        <w:t xml:space="preserve">stino final, serán estancos y a pruebas de fugas.  </w:t>
      </w:r>
    </w:p>
    <w:p w:rsidR="00821116" w:rsidRDefault="00051E17">
      <w:pPr>
        <w:numPr>
          <w:ilvl w:val="0"/>
          <w:numId w:val="4"/>
        </w:numPr>
        <w:ind w:hanging="360"/>
      </w:pPr>
      <w:r>
        <w:t xml:space="preserve">El contenedor dispondrá de sistemas o dispositivos de cierre. </w:t>
      </w:r>
    </w:p>
    <w:p w:rsidR="00821116" w:rsidRDefault="00051E17">
      <w:pPr>
        <w:numPr>
          <w:ilvl w:val="0"/>
          <w:numId w:val="4"/>
        </w:numPr>
        <w:ind w:hanging="360"/>
      </w:pPr>
      <w:r>
        <w:t>Las cubetas, reutilizables, el contenedor congelador, así como todos los elementos reutilizables  del equipo o instrumentos que entren en con</w:t>
      </w:r>
      <w:r>
        <w:t xml:space="preserve">tacto con SANDACH deberán mantenerse limpios, y en la medida de lo posible, </w:t>
      </w:r>
    </w:p>
    <w:p w:rsidR="00821116" w:rsidRDefault="00051E17">
      <w:pPr>
        <w:ind w:left="718" w:right="1249"/>
      </w:pPr>
      <w:r>
        <w:rPr>
          <w:rFonts w:ascii="Times New Roman" w:eastAsia="Times New Roman" w:hAnsi="Times New Roman" w:cs="Times New Roman"/>
        </w:rPr>
        <w:t>-</w:t>
      </w:r>
      <w:r>
        <w:t xml:space="preserve"> </w:t>
      </w:r>
      <w:r>
        <w:tab/>
      </w:r>
      <w:r>
        <w:t xml:space="preserve">limpiar y secar las cubetas portabolsas tras cada servicio, o cuando fuese preciso. . </w:t>
      </w:r>
      <w:r>
        <w:rPr>
          <w:rFonts w:ascii="Times New Roman" w:eastAsia="Times New Roman" w:hAnsi="Times New Roman" w:cs="Times New Roman"/>
        </w:rPr>
        <w:t>-</w:t>
      </w:r>
      <w:r>
        <w:t xml:space="preserve"> </w:t>
      </w:r>
      <w:r>
        <w:tab/>
      </w:r>
      <w:r>
        <w:t xml:space="preserve">limpiar, lavar y /o desinfectar los contenedores después de cada uso.      </w:t>
      </w:r>
    </w:p>
    <w:p w:rsidR="00821116" w:rsidRDefault="00051E17">
      <w:pPr>
        <w:spacing w:after="0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spacing w:after="0" w:line="259" w:lineRule="auto"/>
        <w:ind w:left="-5"/>
      </w:pPr>
      <w:r>
        <w:rPr>
          <w:b/>
          <w:u w:val="single" w:color="000000"/>
        </w:rPr>
        <w:t>6ª.</w:t>
      </w:r>
      <w:r>
        <w:rPr>
          <w:b/>
        </w:rPr>
        <w:t xml:space="preserve"> Tra</w:t>
      </w:r>
      <w:r>
        <w:rPr>
          <w:b/>
        </w:rPr>
        <w:t xml:space="preserve">zabilidad: Identificación y registros. 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ind w:left="-5"/>
      </w:pPr>
      <w:r>
        <w:rPr>
          <w:b/>
        </w:rPr>
        <w:t>6ª.1.</w:t>
      </w:r>
      <w:r>
        <w:t xml:space="preserve"> MATADEROS INSULARES DE GRAN CANARIA, S.L.U., llevará un registro de los subproductos, que recoja, almacene y transporte, y los correspondientes documentos comerciales. Establecerá sistemas y procedimientos q</w:t>
      </w:r>
      <w:r>
        <w:t xml:space="preserve">ue identifiquen, si procediera, a otros explotadores que le gestione el transporte y la eliminación de los subproductos animales. </w:t>
      </w:r>
    </w:p>
    <w:p w:rsidR="00821116" w:rsidRDefault="00051E17">
      <w:pPr>
        <w:ind w:left="-5"/>
      </w:pPr>
      <w:r>
        <w:rPr>
          <w:b/>
        </w:rPr>
        <w:t xml:space="preserve">6ª.2. </w:t>
      </w:r>
      <w:r>
        <w:t xml:space="preserve">Mantendrá los registros de forma accesible a la Dirección General de Ganadería y a cuantas autoridades competentes, en </w:t>
      </w:r>
      <w:r>
        <w:t xml:space="preserve">razón de su materia, los soliciten. En particular tendrán a disposición los registros de la identificación de los vehículos y/o contenedores que permitan verificar el uso de los mismos para el transporte de los </w:t>
      </w:r>
    </w:p>
    <w:p w:rsidR="00821116" w:rsidRDefault="00051E17">
      <w:pPr>
        <w:ind w:left="-5"/>
      </w:pPr>
      <w:r>
        <w:t xml:space="preserve">SANDACH. </w:t>
      </w:r>
    </w:p>
    <w:p w:rsidR="00821116" w:rsidRDefault="00051E17">
      <w:pPr>
        <w:ind w:left="-5"/>
      </w:pPr>
      <w:r>
        <w:rPr>
          <w:b/>
        </w:rPr>
        <w:t xml:space="preserve">6ª.3. </w:t>
      </w:r>
      <w:r>
        <w:t xml:space="preserve">En todo caso, los registros </w:t>
      </w:r>
      <w:r>
        <w:t>contendrán siempre la siguiente información:</w:t>
      </w:r>
      <w:r>
        <w:rPr>
          <w:b/>
        </w:rPr>
        <w:t xml:space="preserve"> </w:t>
      </w:r>
    </w:p>
    <w:p w:rsidR="00821116" w:rsidRDefault="00051E17">
      <w:pPr>
        <w:spacing w:after="9" w:line="253" w:lineRule="auto"/>
        <w:ind w:left="-5" w:right="117"/>
        <w:jc w:val="left"/>
      </w:pPr>
      <w:r>
        <w:t xml:space="preserve">a) La categoría, cantidad, y si procede la especie animal del subproducto animal generado, retirado y transportado.  b) Para los registros de SANDACH generados:  </w:t>
      </w:r>
      <w:r>
        <w:rPr>
          <w:color w:val="FF0000"/>
        </w:rPr>
        <w:t xml:space="preserve"> </w:t>
      </w:r>
      <w:r>
        <w:t xml:space="preserve"> </w:t>
      </w:r>
      <w:r>
        <w:tab/>
        <w:t xml:space="preserve">-  la fecha en que se generan, </w:t>
      </w:r>
    </w:p>
    <w:p w:rsidR="00821116" w:rsidRDefault="00051E17">
      <w:pPr>
        <w:numPr>
          <w:ilvl w:val="1"/>
          <w:numId w:val="5"/>
        </w:numPr>
        <w:spacing w:after="9" w:line="253" w:lineRule="auto"/>
        <w:ind w:right="48" w:hanging="146"/>
      </w:pPr>
      <w:r>
        <w:t>la especie de</w:t>
      </w:r>
      <w:r>
        <w:t xml:space="preserve"> procedencia y la categoría y el tipo de material.  </w:t>
      </w:r>
      <w:r>
        <w:tab/>
        <w:t xml:space="preserve">-  el  nombre y dirección del transportista c) Para los registros de SANDACH transportados: </w:t>
      </w:r>
    </w:p>
    <w:p w:rsidR="00821116" w:rsidRDefault="00051E17">
      <w:pPr>
        <w:numPr>
          <w:ilvl w:val="1"/>
          <w:numId w:val="5"/>
        </w:numPr>
        <w:ind w:right="48" w:hanging="146"/>
      </w:pPr>
      <w:r>
        <w:t xml:space="preserve">la fecha en que se transportan, </w:t>
      </w:r>
    </w:p>
    <w:p w:rsidR="00821116" w:rsidRDefault="00051E17">
      <w:pPr>
        <w:numPr>
          <w:ilvl w:val="1"/>
          <w:numId w:val="5"/>
        </w:numPr>
        <w:ind w:right="48" w:hanging="146"/>
      </w:pPr>
      <w:r>
        <w:t xml:space="preserve">el número de registro y el lugar de origen, desde donde se envía, </w:t>
      </w:r>
    </w:p>
    <w:p w:rsidR="00821116" w:rsidRDefault="00051E17">
      <w:pPr>
        <w:numPr>
          <w:ilvl w:val="1"/>
          <w:numId w:val="5"/>
        </w:numPr>
        <w:ind w:right="48" w:hanging="146"/>
      </w:pPr>
      <w:r>
        <w:t xml:space="preserve">el nombre y dirección de la planta de incineración o transformación, o lugar de eliminación, de destino,  </w:t>
      </w:r>
      <w:r>
        <w:tab/>
        <w:t xml:space="preserve">- La fecha en que se entregan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ind w:left="-5"/>
      </w:pPr>
      <w:r>
        <w:rPr>
          <w:b/>
        </w:rPr>
        <w:t xml:space="preserve">6.4. </w:t>
      </w:r>
      <w:r>
        <w:t>De cara a garantizar que los envíos SANDACH son identificables y se mantienen de forma separada e identificable durante la recogida en el lugar de origen, y el transporte hasta su entrega al lugar de eliminación de destino, se deberá fijar, en lugar visibl</w:t>
      </w:r>
      <w:r>
        <w:t xml:space="preserve">e, al envase, contenedor o vehículo, una “etiqueta”. Dicha etiqueta deberá indicar de forma visible y legible:  </w:t>
      </w:r>
    </w:p>
    <w:p w:rsidR="00821116" w:rsidRDefault="00051E17">
      <w:pPr>
        <w:spacing w:after="1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numPr>
          <w:ilvl w:val="0"/>
          <w:numId w:val="6"/>
        </w:numPr>
        <w:ind w:hanging="360"/>
      </w:pPr>
      <w:r>
        <w:t xml:space="preserve">la categoría y destino de los SANDACH. </w:t>
      </w:r>
    </w:p>
    <w:p w:rsidR="00821116" w:rsidRDefault="00051E17">
      <w:pPr>
        <w:numPr>
          <w:ilvl w:val="0"/>
          <w:numId w:val="6"/>
        </w:numPr>
        <w:ind w:hanging="360"/>
      </w:pPr>
      <w:r>
        <w:t xml:space="preserve">Para materiales de la categoría 1, las palabras &lt;&lt; sólo para eliminación &gt;&gt; </w:t>
      </w:r>
    </w:p>
    <w:p w:rsidR="00821116" w:rsidRDefault="00051E17">
      <w:pPr>
        <w:numPr>
          <w:ilvl w:val="0"/>
          <w:numId w:val="6"/>
        </w:numPr>
        <w:ind w:hanging="360"/>
      </w:pPr>
      <w:r>
        <w:t>Para materiales de la ca</w:t>
      </w:r>
      <w:r>
        <w:t xml:space="preserve">tegoría 2, las palabras &lt;&lt; no apto para consumo animal &gt;&gt; </w:t>
      </w:r>
    </w:p>
    <w:p w:rsidR="00821116" w:rsidRDefault="00051E17">
      <w:pPr>
        <w:numPr>
          <w:ilvl w:val="0"/>
          <w:numId w:val="6"/>
        </w:numPr>
        <w:ind w:hanging="360"/>
      </w:pPr>
      <w:r>
        <w:t xml:space="preserve">Para materiales de la categoría 1, las palabras &lt;&lt; no apto para consumo humano &gt;&gt; </w:t>
      </w:r>
    </w:p>
    <w:p w:rsidR="00821116" w:rsidRDefault="00051E17">
      <w:pPr>
        <w:numPr>
          <w:ilvl w:val="0"/>
          <w:numId w:val="6"/>
        </w:numPr>
        <w:ind w:hanging="360"/>
      </w:pPr>
      <w:r>
        <w:t>Para materiales de las categorías 2 y 3 , cuyo destino sea el complejo ambiental con destino a su eliminación,  la</w:t>
      </w:r>
      <w:r>
        <w:t xml:space="preserve">s palabras &lt;&lt; sólo para eliminación &gt;&gt; </w:t>
      </w:r>
    </w:p>
    <w:p w:rsidR="00821116" w:rsidRDefault="00051E17">
      <w:pPr>
        <w:spacing w:after="0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  </w:t>
      </w:r>
    </w:p>
    <w:p w:rsidR="00821116" w:rsidRDefault="00051E17">
      <w:pPr>
        <w:spacing w:after="0" w:line="259" w:lineRule="auto"/>
        <w:ind w:left="-5"/>
      </w:pPr>
      <w:r>
        <w:rPr>
          <w:b/>
          <w:u w:val="single" w:color="000000"/>
        </w:rPr>
        <w:t>7ª.</w:t>
      </w:r>
      <w:r>
        <w:rPr>
          <w:b/>
        </w:rPr>
        <w:t xml:space="preserve">   Eliminación y uso de los subproductos animales generados, almacenados y retirados</w:t>
      </w:r>
      <w:r>
        <w:t xml:space="preserve">.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ind w:left="-5"/>
      </w:pPr>
      <w:r>
        <w:rPr>
          <w:b/>
        </w:rPr>
        <w:t>7ª.1.</w:t>
      </w:r>
      <w:r>
        <w:t xml:space="preserve"> La gestión de los subproductos animales, y productos derivados, generados por el matadero insular de Gran Canari</w:t>
      </w:r>
      <w:r>
        <w:t xml:space="preserve">a se llevará a efecto mediante su eliminación, tratamiento o valorización en una instalación adecuada a la categoría y uso. </w:t>
      </w:r>
    </w:p>
    <w:p w:rsidR="00821116" w:rsidRDefault="00051E17">
      <w:pPr>
        <w:ind w:left="-5"/>
      </w:pPr>
      <w:r>
        <w:rPr>
          <w:b/>
        </w:rPr>
        <w:t>7ª.2.</w:t>
      </w:r>
      <w:r>
        <w:t xml:space="preserve"> En todo momento, y previamente a la retirada desde el matadero insular de Gran Canaria,  MATADEROS INSULARES DE GRAN CANARIA,</w:t>
      </w:r>
      <w:r>
        <w:t xml:space="preserve"> S.L.U. pondrá en conocimiento de la Dirección General de Ganadería el nombre de naviera y buques que transporten contenedores, así como la identificación y el nº de explotador SANDACH de la planta de destino.  </w:t>
      </w:r>
    </w:p>
    <w:p w:rsidR="00821116" w:rsidRDefault="00051E17">
      <w:pPr>
        <w:ind w:left="-5"/>
      </w:pPr>
      <w:r>
        <w:rPr>
          <w:b/>
        </w:rPr>
        <w:t>7ª.3.</w:t>
      </w:r>
      <w:r>
        <w:t xml:space="preserve"> En el caso de que la eliminación y uso</w:t>
      </w:r>
      <w:r>
        <w:t xml:space="preserve"> de los SANDACH de la categoría 1, fuera necesario ser modificado excepcionalmente y con carácter temporal, MATADEROS INSULARES DE GRAN CANARIA, S.L.U.  notificará, en un plazo no superior a 24 horas, a la Dirección General de Ganadería: </w:t>
      </w:r>
    </w:p>
    <w:p w:rsidR="00821116" w:rsidRDefault="00051E17">
      <w:pPr>
        <w:numPr>
          <w:ilvl w:val="0"/>
          <w:numId w:val="7"/>
        </w:numPr>
        <w:ind w:firstLine="708"/>
      </w:pPr>
      <w:r>
        <w:t xml:space="preserve">la causa y fecha </w:t>
      </w:r>
      <w:r>
        <w:t xml:space="preserve">en la que se interrumpe dicha eliminación o uso mediante el procedimiento descrito en </w:t>
      </w:r>
    </w:p>
    <w:p w:rsidR="00821116" w:rsidRDefault="00051E17">
      <w:pPr>
        <w:ind w:left="-5"/>
      </w:pPr>
      <w:r>
        <w:t xml:space="preserve">la condición 7ª.1. </w:t>
      </w:r>
    </w:p>
    <w:p w:rsidR="00821116" w:rsidRDefault="00051E17">
      <w:pPr>
        <w:numPr>
          <w:ilvl w:val="0"/>
          <w:numId w:val="7"/>
        </w:numPr>
        <w:ind w:firstLine="708"/>
      </w:pPr>
      <w:r>
        <w:t>la fecha en la que se inicia dicha eliminación o uso mediante otro método y destino  alternativo de los previstos en la legislación SANDACH, o en apl</w:t>
      </w:r>
      <w:r>
        <w:t xml:space="preserve">icación de alguna de las excepciones contempladas en el Reglamento 1069/2009. </w:t>
      </w:r>
    </w:p>
    <w:p w:rsidR="00821116" w:rsidRDefault="00051E17">
      <w:pPr>
        <w:numPr>
          <w:ilvl w:val="0"/>
          <w:numId w:val="7"/>
        </w:numPr>
        <w:ind w:firstLine="708"/>
      </w:pPr>
      <w:r>
        <w:t xml:space="preserve">el método de eliminación y uso por el que se opta. </w:t>
      </w:r>
    </w:p>
    <w:p w:rsidR="00821116" w:rsidRDefault="00051E17">
      <w:pPr>
        <w:numPr>
          <w:ilvl w:val="0"/>
          <w:numId w:val="7"/>
        </w:numPr>
        <w:ind w:firstLine="708"/>
      </w:pPr>
      <w:r>
        <w:t xml:space="preserve">el nombre y la dirección del nuevo consignatario para la eliminación o uso, y, en su caso, su número de </w:t>
      </w:r>
    </w:p>
    <w:p w:rsidR="00821116" w:rsidRDefault="00051E17">
      <w:pPr>
        <w:ind w:left="-5"/>
      </w:pPr>
      <w:r>
        <w:t xml:space="preserve">autorización o de registro.  </w:t>
      </w:r>
    </w:p>
    <w:p w:rsidR="00821116" w:rsidRDefault="00051E17">
      <w:pPr>
        <w:numPr>
          <w:ilvl w:val="0"/>
          <w:numId w:val="7"/>
        </w:numPr>
        <w:ind w:firstLine="708"/>
      </w:pPr>
      <w:r>
        <w:t xml:space="preserve">el procedimiento y contenido del método de trazabilidad previsto. </w:t>
      </w:r>
    </w:p>
    <w:p w:rsidR="00821116" w:rsidRDefault="00051E17">
      <w:pPr>
        <w:spacing w:after="0" w:line="259" w:lineRule="auto"/>
        <w:ind w:left="708" w:firstLine="0"/>
        <w:jc w:val="left"/>
      </w:pPr>
      <w:r>
        <w:t xml:space="preserve">   </w:t>
      </w:r>
    </w:p>
    <w:p w:rsidR="00821116" w:rsidRDefault="00051E17">
      <w:pPr>
        <w:spacing w:after="0" w:line="259" w:lineRule="auto"/>
        <w:ind w:left="-5"/>
      </w:pPr>
      <w:r>
        <w:rPr>
          <w:b/>
          <w:u w:val="single" w:color="000000"/>
        </w:rPr>
        <w:t>8ª.</w:t>
      </w:r>
      <w:r>
        <w:rPr>
          <w:b/>
        </w:rPr>
        <w:t xml:space="preserve">   Deber de Información.  </w:t>
      </w:r>
    </w:p>
    <w:p w:rsidR="00821116" w:rsidRDefault="00051E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116" w:rsidRDefault="00051E17">
      <w:pPr>
        <w:ind w:left="-5"/>
      </w:pPr>
      <w:r>
        <w:rPr>
          <w:b/>
        </w:rPr>
        <w:t>8ª.1.</w:t>
      </w:r>
      <w:r>
        <w:t xml:space="preserve"> Además de lo ya especificado en las condiciones anteriores, MATADEROS INSULARES DE GRAN CANARIA, S.L.U., y a petición</w:t>
      </w:r>
      <w:r>
        <w:t xml:space="preserve"> específica de la Dirección General de Ganadería, remitirá a la misma información relativa a la gestión de los subproductos SANDACH de contenedores o vehículos concretos retirados y transportados.  </w:t>
      </w:r>
      <w:r>
        <w:rPr>
          <w:b/>
        </w:rPr>
        <w:t>8ª.2.</w:t>
      </w:r>
      <w:r>
        <w:t xml:space="preserve"> La información puede ser suministrada mediante la pr</w:t>
      </w:r>
      <w:r>
        <w:t xml:space="preserve">esentación documental en formato papel, o mediante cualquier medio telemático. </w:t>
      </w:r>
    </w:p>
    <w:p w:rsidR="00821116" w:rsidRDefault="00051E17">
      <w:pPr>
        <w:ind w:left="-5"/>
      </w:pPr>
      <w:r>
        <w:rPr>
          <w:b/>
        </w:rPr>
        <w:t>8ª.3.</w:t>
      </w:r>
      <w:r>
        <w:t xml:space="preserve"> El contenido mínimo de la información respecto a los subproductos animales, retirados/transportados  será la siguiente: </w:t>
      </w:r>
    </w:p>
    <w:p w:rsidR="00821116" w:rsidRDefault="00051E17">
      <w:pPr>
        <w:ind w:left="1426"/>
      </w:pPr>
      <w:r>
        <w:t xml:space="preserve"> -Categoría y naturaleza.  </w:t>
      </w:r>
    </w:p>
    <w:p w:rsidR="00821116" w:rsidRDefault="00051E17">
      <w:pPr>
        <w:numPr>
          <w:ilvl w:val="1"/>
          <w:numId w:val="7"/>
        </w:numPr>
        <w:ind w:hanging="101"/>
      </w:pPr>
      <w:r>
        <w:t>número de orden de so</w:t>
      </w:r>
      <w:r>
        <w:t xml:space="preserve">licitud (opcional),   </w:t>
      </w:r>
    </w:p>
    <w:p w:rsidR="00821116" w:rsidRDefault="00051E17">
      <w:pPr>
        <w:numPr>
          <w:ilvl w:val="1"/>
          <w:numId w:val="7"/>
        </w:numPr>
        <w:ind w:hanging="101"/>
      </w:pPr>
      <w:r>
        <w:t xml:space="preserve">fechas de la solicitud y de la retirada, </w:t>
      </w:r>
    </w:p>
    <w:p w:rsidR="00821116" w:rsidRDefault="00051E17">
      <w:pPr>
        <w:numPr>
          <w:ilvl w:val="1"/>
          <w:numId w:val="7"/>
        </w:numPr>
        <w:ind w:hanging="101"/>
      </w:pPr>
      <w:r>
        <w:t xml:space="preserve">Datos de identificación del explotador origen del subproducto.  </w:t>
      </w:r>
      <w:r>
        <w:tab/>
        <w:t xml:space="preserve">- NIF /CIF/NIE del explotador (optativo),  </w:t>
      </w:r>
    </w:p>
    <w:p w:rsidR="00821116" w:rsidRDefault="00051E17">
      <w:pPr>
        <w:numPr>
          <w:ilvl w:val="1"/>
          <w:numId w:val="7"/>
        </w:numPr>
        <w:ind w:hanging="101"/>
      </w:pPr>
      <w:r>
        <w:t xml:space="preserve">nombre, y código postal, del municipio, e isla.  </w:t>
      </w:r>
      <w:r>
        <w:tab/>
        <w:t xml:space="preserve">- peso registrado en el momento </w:t>
      </w:r>
      <w:r>
        <w:t xml:space="preserve">de la retirada. </w:t>
      </w:r>
    </w:p>
    <w:p w:rsidR="00821116" w:rsidRDefault="00051E17">
      <w:pPr>
        <w:numPr>
          <w:ilvl w:val="1"/>
          <w:numId w:val="7"/>
        </w:numPr>
        <w:ind w:hanging="101"/>
      </w:pPr>
      <w:r>
        <w:t xml:space="preserve">matrícula del contenedor/ cubeta y/o vehículo.  </w:t>
      </w:r>
    </w:p>
    <w:p w:rsidR="00821116" w:rsidRDefault="00051E17">
      <w:pPr>
        <w:numPr>
          <w:ilvl w:val="1"/>
          <w:numId w:val="7"/>
        </w:numPr>
        <w:ind w:hanging="101"/>
      </w:pPr>
      <w:r>
        <w:t xml:space="preserve">NIF /NIE del conductor. </w:t>
      </w:r>
    </w:p>
    <w:p w:rsidR="00821116" w:rsidRDefault="00051E17">
      <w:pPr>
        <w:spacing w:after="0" w:line="259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p w:rsidR="00821116" w:rsidRDefault="00051E17">
      <w:pPr>
        <w:spacing w:after="0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ind w:left="-5"/>
      </w:pPr>
      <w:r>
        <w:rPr>
          <w:b/>
          <w:u w:val="single" w:color="000000"/>
        </w:rPr>
        <w:t>9ª.</w:t>
      </w:r>
      <w:r>
        <w:rPr>
          <w:b/>
        </w:rPr>
        <w:t xml:space="preserve"> Certificación de la eliminación</w:t>
      </w:r>
      <w:r>
        <w:t>. Si la Dirección General de Ganadería lo estimase necesario por motivos de trazabilidad, MATADEROS INSULARES DE GRAN CANARI</w:t>
      </w:r>
      <w:r>
        <w:t xml:space="preserve">A, S.L.U. solicitará de la planta o instalación de destino del material un certificado que acredite la eliminación o tratamiento efectivo de una o varias partidas con material SANDACH entregado. Posteriormente lo remitirá sin demora a la Dirección General </w:t>
      </w:r>
      <w:r>
        <w:t xml:space="preserve">de Ganadería. </w:t>
      </w:r>
    </w:p>
    <w:p w:rsidR="00821116" w:rsidRDefault="00051E17">
      <w:pPr>
        <w:spacing w:after="0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spacing w:after="0" w:line="259" w:lineRule="auto"/>
        <w:ind w:left="-5"/>
      </w:pPr>
      <w:r>
        <w:rPr>
          <w:b/>
          <w:u w:val="single" w:color="000000"/>
        </w:rPr>
        <w:t>10ª.</w:t>
      </w:r>
      <w:r>
        <w:rPr>
          <w:b/>
        </w:rPr>
        <w:t xml:space="preserve"> Controles propios, y análisis de peligros y puntos de control crítico (APPCC). </w:t>
      </w:r>
    </w:p>
    <w:p w:rsidR="00821116" w:rsidRDefault="00051E17">
      <w:pPr>
        <w:spacing w:after="0" w:line="259" w:lineRule="auto"/>
        <w:ind w:left="0" w:firstLine="0"/>
        <w:jc w:val="left"/>
      </w:pPr>
      <w:r>
        <w:t xml:space="preserve"> </w:t>
      </w:r>
    </w:p>
    <w:p w:rsidR="00821116" w:rsidRDefault="00051E17">
      <w:pPr>
        <w:ind w:left="-15" w:firstLine="708"/>
      </w:pPr>
      <w:r>
        <w:rPr>
          <w:b/>
        </w:rPr>
        <w:t>10ª.1.</w:t>
      </w:r>
      <w:r>
        <w:t xml:space="preserve"> MATADEROS INSULARES DE GRAN CANARIA, S.L.U. establecerá, aplicará y mantendrá en sus instalaciones, equipos y medios de transporte los controles propios y de APPCC establecidos en el artículo 28 del Reglamento (CE) 1069/2009, de 21 de octubre de 2009. </w:t>
      </w:r>
    </w:p>
    <w:p w:rsidR="00821116" w:rsidRDefault="00051E17">
      <w:pPr>
        <w:ind w:left="718"/>
      </w:pPr>
      <w:r>
        <w:rPr>
          <w:b/>
        </w:rPr>
        <w:t>10</w:t>
      </w:r>
      <w:r>
        <w:rPr>
          <w:b/>
        </w:rPr>
        <w:t>ª.2.</w:t>
      </w:r>
      <w:r>
        <w:t xml:space="preserve"> En el caso de la modificación de cualquier procedimiento de control propio, lo remitirá sin demora a </w:t>
      </w:r>
    </w:p>
    <w:p w:rsidR="00821116" w:rsidRDefault="00051E17">
      <w:pPr>
        <w:ind w:left="-5"/>
      </w:pPr>
      <w:r>
        <w:t xml:space="preserve">la Dirección General de Ganadería. </w:t>
      </w:r>
    </w:p>
    <w:p w:rsidR="00821116" w:rsidRDefault="00051E17">
      <w:pPr>
        <w:ind w:left="-5"/>
      </w:pPr>
      <w:r>
        <w:t>:::::::::::::::::::::::::::::::::::::::::::::::::::::::::::::::::::::::::::::::::::::::::::::::::::::::::::::::::</w:t>
      </w:r>
      <w:r>
        <w:t xml:space="preserve">:::::::::::::::::::::::::::::::::::::::::::::::::::::::: ::::::::::::::::::::::::::::::::::::::::::::::::::::::::::::::::::::::::::::::::::::::::::::::::::::::::::::::::::::::::::::::::::::::::::::::::::::::::: </w:t>
      </w:r>
    </w:p>
    <w:sectPr w:rsidR="0082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33" w:right="1698" w:bottom="198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1E17">
      <w:pPr>
        <w:spacing w:after="0" w:line="240" w:lineRule="auto"/>
      </w:pPr>
      <w:r>
        <w:separator/>
      </w:r>
    </w:p>
  </w:endnote>
  <w:endnote w:type="continuationSeparator" w:id="0">
    <w:p w:rsidR="00000000" w:rsidRDefault="0005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051E1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821116" w:rsidRDefault="00051E17">
    <w:pPr>
      <w:spacing w:after="0" w:line="238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Anexo de la Resolución  del Director General de Ganadería  nº 428/2014, de 13 de agosto, Autorización P.I. a Registro SANDACH  ES350160010963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051E1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821116" w:rsidRDefault="00051E17">
    <w:pPr>
      <w:spacing w:after="0" w:line="238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Anexo de la Resolución  del Director General de Ganadería  nº 428/2014, de 13 de agosto, Autorización P.I. a Registro SANDACH  ES350160010963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82111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1E17">
      <w:pPr>
        <w:spacing w:after="0" w:line="240" w:lineRule="auto"/>
      </w:pPr>
      <w:r>
        <w:separator/>
      </w:r>
    </w:p>
  </w:footnote>
  <w:footnote w:type="continuationSeparator" w:id="0">
    <w:p w:rsidR="00000000" w:rsidRDefault="0005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051E17">
    <w:pPr>
      <w:spacing w:after="0" w:line="259" w:lineRule="auto"/>
      <w:ind w:left="0" w:right="-5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457195</wp:posOffset>
          </wp:positionV>
          <wp:extent cx="274320" cy="539496"/>
          <wp:effectExtent l="0" t="0" r="0" b="0"/>
          <wp:wrapSquare wrapText="bothSides"/>
          <wp:docPr id="5178" name="Picture 5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8" name="Picture 51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051E17">
    <w:pPr>
      <w:spacing w:after="0" w:line="259" w:lineRule="auto"/>
      <w:ind w:left="0" w:right="-5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457195</wp:posOffset>
          </wp:positionV>
          <wp:extent cx="274320" cy="5394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8" name="Picture 51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16" w:rsidRDefault="0082111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AC"/>
    <w:multiLevelType w:val="hybridMultilevel"/>
    <w:tmpl w:val="DDA0D750"/>
    <w:lvl w:ilvl="0" w:tplc="93CA2666">
      <w:start w:val="1"/>
      <w:numFmt w:val="lowerLetter"/>
      <w:lvlText w:val="%1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C5230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4D65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0CF9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4222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396C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845B8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6E348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A708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56B3"/>
    <w:multiLevelType w:val="hybridMultilevel"/>
    <w:tmpl w:val="B086A910"/>
    <w:lvl w:ilvl="0" w:tplc="4F7806E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8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8C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49D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A6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F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CA8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8C9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A38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B4635"/>
    <w:multiLevelType w:val="hybridMultilevel"/>
    <w:tmpl w:val="450AFF6E"/>
    <w:lvl w:ilvl="0" w:tplc="BBE8363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0DA36">
      <w:start w:val="1"/>
      <w:numFmt w:val="bullet"/>
      <w:lvlText w:val="-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EBCAE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2D688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4A0A6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69994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EF79E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8CFAA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82B1C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36FFE"/>
    <w:multiLevelType w:val="hybridMultilevel"/>
    <w:tmpl w:val="537415EE"/>
    <w:lvl w:ilvl="0" w:tplc="8B76C38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CF4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41C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688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8DA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A06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C46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46E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05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A0063"/>
    <w:multiLevelType w:val="hybridMultilevel"/>
    <w:tmpl w:val="F8BC0898"/>
    <w:lvl w:ilvl="0" w:tplc="05ACF21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4D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CCF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E93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C9F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69F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272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0B3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ECFD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194DD2"/>
    <w:multiLevelType w:val="hybridMultilevel"/>
    <w:tmpl w:val="86340206"/>
    <w:lvl w:ilvl="0" w:tplc="E124DD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CF6">
      <w:start w:val="1"/>
      <w:numFmt w:val="bullet"/>
      <w:lvlRestart w:val="0"/>
      <w:lvlText w:val="-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EE468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FD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0FFF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C321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4922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45E4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CCEA10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447F4"/>
    <w:multiLevelType w:val="multilevel"/>
    <w:tmpl w:val="4490A09E"/>
    <w:lvl w:ilvl="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6"/>
    <w:rsid w:val="00051E17"/>
    <w:rsid w:val="008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C8EA20-7E89-4608-B0EB-17A87DD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11070</Characters>
  <Application>Microsoft Office Word</Application>
  <DocSecurity>4</DocSecurity>
  <Lines>92</Lines>
  <Paragraphs>25</Paragraphs>
  <ScaleCrop>false</ScaleCrop>
  <Company>Organization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Res. 428-2014 Aut. P.I. - Cat. 1, 2 y 3. M.I.G.C._ ES350160010963 (13-08-14)</dc:title>
  <dc:subject>AUTORIZACIÓN SANDACH MIGC</dc:subject>
  <dc:creator>fcasgim</dc:creator>
  <cp:keywords/>
  <cp:lastModifiedBy>word2</cp:lastModifiedBy>
  <cp:revision>2</cp:revision>
  <dcterms:created xsi:type="dcterms:W3CDTF">2022-07-10T16:22:00Z</dcterms:created>
  <dcterms:modified xsi:type="dcterms:W3CDTF">2022-07-10T16:22:00Z</dcterms:modified>
</cp:coreProperties>
</file>